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6B8B" w14:textId="77777777" w:rsidR="001E2808" w:rsidRDefault="001E2808" w:rsidP="001E2808">
      <w:pPr>
        <w:jc w:val="right"/>
        <w:rPr>
          <w:rFonts w:ascii="Arial" w:hAnsi="Arial" w:cs="Arial"/>
          <w:sz w:val="24"/>
          <w:szCs w:val="24"/>
        </w:rPr>
      </w:pPr>
      <w:r w:rsidRPr="00FC2256">
        <w:rPr>
          <w:rFonts w:ascii="Arial" w:hAnsi="Arial" w:cs="Arial"/>
          <w:sz w:val="24"/>
          <w:szCs w:val="24"/>
        </w:rPr>
        <w:t xml:space="preserve">                                                                   Pielikums  Nr.</w:t>
      </w:r>
      <w:r>
        <w:rPr>
          <w:rFonts w:ascii="Arial" w:hAnsi="Arial" w:cs="Arial"/>
          <w:sz w:val="24"/>
          <w:szCs w:val="24"/>
        </w:rPr>
        <w:t>4</w:t>
      </w:r>
      <w:r w:rsidRPr="00FC2256">
        <w:rPr>
          <w:rFonts w:ascii="Arial" w:hAnsi="Arial" w:cs="Arial"/>
          <w:sz w:val="24"/>
          <w:szCs w:val="24"/>
        </w:rPr>
        <w:t xml:space="preserve"> </w:t>
      </w:r>
    </w:p>
    <w:p w14:paraId="18F6A1FA" w14:textId="77777777" w:rsidR="001E2808" w:rsidRDefault="001E2808" w:rsidP="001E2808">
      <w:pPr>
        <w:jc w:val="right"/>
        <w:rPr>
          <w:rStyle w:val="Izteiksmgs"/>
          <w:rFonts w:ascii="Arial" w:hAnsi="Arial" w:cs="Arial"/>
          <w:sz w:val="24"/>
          <w:szCs w:val="24"/>
        </w:rPr>
      </w:pPr>
      <w:r w:rsidRPr="00FC2256">
        <w:rPr>
          <w:rFonts w:ascii="Arial" w:hAnsi="Arial" w:cs="Arial"/>
          <w:sz w:val="24"/>
          <w:szCs w:val="24"/>
        </w:rPr>
        <w:t>Dienvidkurzemes novada pašvaldības</w:t>
      </w:r>
      <w:r w:rsidRPr="00FC2256">
        <w:rPr>
          <w:rStyle w:val="Izteiksmgs"/>
          <w:rFonts w:ascii="Arial" w:hAnsi="Arial" w:cs="Arial"/>
          <w:sz w:val="24"/>
          <w:szCs w:val="24"/>
        </w:rPr>
        <w:t xml:space="preserve"> </w:t>
      </w:r>
    </w:p>
    <w:p w14:paraId="0FA5BE53" w14:textId="48B0A9B2" w:rsidR="001E2808" w:rsidRPr="001E2808" w:rsidRDefault="001E2808" w:rsidP="001E2808">
      <w:pPr>
        <w:jc w:val="right"/>
        <w:rPr>
          <w:rFonts w:ascii="Arial" w:hAnsi="Arial" w:cs="Arial"/>
          <w:bCs/>
          <w:sz w:val="24"/>
          <w:szCs w:val="24"/>
        </w:rPr>
      </w:pPr>
      <w:r w:rsidRPr="00FC2256">
        <w:rPr>
          <w:rStyle w:val="Izteiksmgs"/>
          <w:rFonts w:ascii="Arial" w:hAnsi="Arial" w:cs="Arial"/>
          <w:sz w:val="24"/>
          <w:szCs w:val="24"/>
        </w:rPr>
        <w:t>Īpašuma atsavināšanas un izsoļu komisija</w:t>
      </w:r>
    </w:p>
    <w:p w14:paraId="64833B29" w14:textId="77777777" w:rsidR="001E2808" w:rsidRPr="00FC2256" w:rsidRDefault="001E2808" w:rsidP="001E2808">
      <w:pPr>
        <w:jc w:val="right"/>
        <w:rPr>
          <w:rFonts w:ascii="Arial" w:hAnsi="Arial" w:cs="Arial"/>
          <w:sz w:val="24"/>
          <w:szCs w:val="24"/>
        </w:rPr>
      </w:pPr>
      <w:r w:rsidRPr="00FC2256">
        <w:rPr>
          <w:rFonts w:ascii="Arial" w:hAnsi="Arial" w:cs="Arial"/>
          <w:sz w:val="24"/>
          <w:szCs w:val="24"/>
        </w:rPr>
        <w:t xml:space="preserve">  </w:t>
      </w:r>
      <w:r>
        <w:rPr>
          <w:rFonts w:ascii="Arial" w:hAnsi="Arial" w:cs="Arial"/>
          <w:sz w:val="24"/>
          <w:szCs w:val="24"/>
        </w:rPr>
        <w:t>19.04</w:t>
      </w:r>
      <w:r w:rsidRPr="00FC2256">
        <w:rPr>
          <w:rFonts w:ascii="Arial" w:hAnsi="Arial" w:cs="Arial"/>
          <w:sz w:val="24"/>
          <w:szCs w:val="24"/>
        </w:rPr>
        <w:t>.202</w:t>
      </w:r>
      <w:r>
        <w:rPr>
          <w:rFonts w:ascii="Arial" w:hAnsi="Arial" w:cs="Arial"/>
          <w:sz w:val="24"/>
          <w:szCs w:val="24"/>
        </w:rPr>
        <w:t>2</w:t>
      </w:r>
      <w:r w:rsidRPr="00FC2256">
        <w:rPr>
          <w:rFonts w:ascii="Arial" w:hAnsi="Arial" w:cs="Arial"/>
          <w:sz w:val="24"/>
          <w:szCs w:val="24"/>
        </w:rPr>
        <w:t>.</w:t>
      </w:r>
      <w:r>
        <w:rPr>
          <w:rFonts w:ascii="Arial" w:hAnsi="Arial" w:cs="Arial"/>
          <w:sz w:val="24"/>
          <w:szCs w:val="24"/>
        </w:rPr>
        <w:t xml:space="preserve"> </w:t>
      </w:r>
      <w:r w:rsidRPr="00FC2256">
        <w:rPr>
          <w:rFonts w:ascii="Arial" w:hAnsi="Arial" w:cs="Arial"/>
          <w:sz w:val="24"/>
          <w:szCs w:val="24"/>
        </w:rPr>
        <w:t>lēmumam,prot.Nr.</w:t>
      </w:r>
      <w:r>
        <w:rPr>
          <w:rFonts w:ascii="Arial" w:hAnsi="Arial" w:cs="Arial"/>
          <w:sz w:val="24"/>
          <w:szCs w:val="24"/>
        </w:rPr>
        <w:t>14</w:t>
      </w:r>
      <w:r w:rsidRPr="00FC2256">
        <w:rPr>
          <w:rFonts w:ascii="Arial" w:hAnsi="Arial" w:cs="Arial"/>
          <w:sz w:val="24"/>
          <w:szCs w:val="24"/>
        </w:rPr>
        <w:t xml:space="preserve">., </w:t>
      </w:r>
      <w:r>
        <w:rPr>
          <w:rFonts w:ascii="Arial" w:hAnsi="Arial" w:cs="Arial"/>
          <w:sz w:val="24"/>
          <w:szCs w:val="24"/>
        </w:rPr>
        <w:t>2</w:t>
      </w:r>
      <w:r w:rsidRPr="00FC2256">
        <w:rPr>
          <w:rFonts w:ascii="Arial" w:hAnsi="Arial" w:cs="Arial"/>
          <w:sz w:val="24"/>
          <w:szCs w:val="24"/>
        </w:rPr>
        <w:t>.§</w:t>
      </w:r>
    </w:p>
    <w:p w14:paraId="198178E7" w14:textId="77777777" w:rsidR="001E2808" w:rsidRPr="00FC2256" w:rsidRDefault="001E2808" w:rsidP="001E2808">
      <w:pPr>
        <w:jc w:val="right"/>
        <w:rPr>
          <w:rFonts w:ascii="Arial" w:hAnsi="Arial" w:cs="Arial"/>
          <w:sz w:val="24"/>
          <w:szCs w:val="24"/>
        </w:rPr>
      </w:pPr>
    </w:p>
    <w:p w14:paraId="1707E3B4" w14:textId="77777777" w:rsidR="001E2808" w:rsidRPr="00FC2256" w:rsidRDefault="001E2808" w:rsidP="001E2808">
      <w:pPr>
        <w:jc w:val="center"/>
        <w:rPr>
          <w:rFonts w:ascii="Arial" w:hAnsi="Arial" w:cs="Arial"/>
          <w:sz w:val="24"/>
          <w:szCs w:val="24"/>
        </w:rPr>
      </w:pPr>
      <w:r w:rsidRPr="00FC2256">
        <w:rPr>
          <w:rFonts w:ascii="Arial" w:hAnsi="Arial" w:cs="Arial"/>
          <w:b/>
          <w:sz w:val="24"/>
          <w:szCs w:val="24"/>
        </w:rPr>
        <w:t>Medību tiesību nomas izsoles noteikumi</w:t>
      </w:r>
    </w:p>
    <w:p w14:paraId="24B72332" w14:textId="77777777" w:rsidR="001E2808" w:rsidRPr="005D04DC" w:rsidRDefault="001E2808" w:rsidP="001E2808">
      <w:pPr>
        <w:jc w:val="center"/>
        <w:rPr>
          <w:rFonts w:ascii="Arial" w:hAnsi="Arial" w:cs="Arial"/>
          <w:b/>
          <w:sz w:val="24"/>
          <w:szCs w:val="24"/>
        </w:rPr>
      </w:pPr>
      <w:r w:rsidRPr="005D04DC">
        <w:rPr>
          <w:rFonts w:ascii="Arial" w:hAnsi="Arial" w:cs="Arial"/>
          <w:sz w:val="24"/>
          <w:szCs w:val="24"/>
        </w:rPr>
        <w:t>Par medību tiesību nomu zemes vienībā “Poļi” 64720070184</w:t>
      </w:r>
      <w:r>
        <w:rPr>
          <w:rFonts w:ascii="Arial" w:hAnsi="Arial" w:cs="Arial"/>
          <w:sz w:val="24"/>
          <w:szCs w:val="24"/>
        </w:rPr>
        <w:t>,</w:t>
      </w:r>
      <w:r w:rsidRPr="005D04DC">
        <w:rPr>
          <w:rFonts w:ascii="Arial" w:hAnsi="Arial" w:cs="Arial"/>
          <w:b/>
          <w:bCs/>
          <w:sz w:val="24"/>
          <w:szCs w:val="24"/>
        </w:rPr>
        <w:t xml:space="preserve"> </w:t>
      </w:r>
      <w:r w:rsidRPr="005D04DC">
        <w:rPr>
          <w:rFonts w:ascii="Arial" w:hAnsi="Arial" w:cs="Arial"/>
          <w:sz w:val="24"/>
          <w:szCs w:val="24"/>
        </w:rPr>
        <w:t xml:space="preserve">Lažas </w:t>
      </w:r>
      <w:r w:rsidRPr="005D04DC">
        <w:rPr>
          <w:rFonts w:ascii="Arial" w:hAnsi="Arial" w:cs="Arial"/>
          <w:color w:val="000000" w:themeColor="text1"/>
          <w:sz w:val="24"/>
          <w:szCs w:val="24"/>
        </w:rPr>
        <w:t>pagastā</w:t>
      </w:r>
      <w:r>
        <w:rPr>
          <w:rFonts w:ascii="Arial" w:hAnsi="Arial" w:cs="Arial"/>
          <w:color w:val="000000" w:themeColor="text1"/>
          <w:sz w:val="24"/>
          <w:szCs w:val="24"/>
        </w:rPr>
        <w:t xml:space="preserve"> 27,7 ha platībā</w:t>
      </w:r>
    </w:p>
    <w:p w14:paraId="20CDEE7D" w14:textId="77777777" w:rsidR="001E2808" w:rsidRPr="00FC2256" w:rsidRDefault="001E2808" w:rsidP="001E2808">
      <w:pPr>
        <w:spacing w:after="120"/>
        <w:jc w:val="both"/>
        <w:rPr>
          <w:rFonts w:ascii="Arial" w:hAnsi="Arial" w:cs="Arial"/>
          <w:b/>
          <w:sz w:val="24"/>
          <w:szCs w:val="24"/>
        </w:rPr>
      </w:pPr>
      <w:r w:rsidRPr="00FC2256">
        <w:rPr>
          <w:rFonts w:ascii="Arial" w:hAnsi="Arial" w:cs="Arial"/>
          <w:b/>
          <w:sz w:val="24"/>
          <w:szCs w:val="24"/>
        </w:rPr>
        <w:t>1. Vispārīgie noteikumi</w:t>
      </w:r>
    </w:p>
    <w:p w14:paraId="1742E32A" w14:textId="77777777" w:rsidR="001E2808" w:rsidRPr="00FC2256" w:rsidRDefault="001E2808" w:rsidP="001E2808">
      <w:pPr>
        <w:spacing w:after="120"/>
        <w:jc w:val="both"/>
        <w:rPr>
          <w:rFonts w:ascii="Arial" w:hAnsi="Arial" w:cs="Arial"/>
          <w:sz w:val="24"/>
          <w:szCs w:val="24"/>
        </w:rPr>
      </w:pPr>
      <w:r w:rsidRPr="00FC2256">
        <w:rPr>
          <w:rFonts w:ascii="Arial" w:hAnsi="Arial" w:cs="Arial"/>
          <w:sz w:val="24"/>
          <w:szCs w:val="24"/>
        </w:rPr>
        <w:t>Šie noteikumi nosaka kārtību, kādā izsludināma un rīkojama izsole par medību tiesību nomas piešķiršanu uz Dienvidkurzemes novada pašvaldībai tiesiskajā valdījumā esošo zemes vienību. Izsole tiek rīkota, pamatojoties uz Medību likuma 1.panta 9.punktu.</w:t>
      </w:r>
    </w:p>
    <w:p w14:paraId="7C118D1C" w14:textId="77777777" w:rsidR="001E2808" w:rsidRPr="00FC2256" w:rsidRDefault="001E2808" w:rsidP="001E2808">
      <w:pPr>
        <w:spacing w:after="120"/>
        <w:jc w:val="both"/>
        <w:rPr>
          <w:rFonts w:ascii="Arial" w:hAnsi="Arial" w:cs="Arial"/>
          <w:sz w:val="24"/>
          <w:szCs w:val="24"/>
        </w:rPr>
      </w:pPr>
      <w:r w:rsidRPr="00FC2256">
        <w:rPr>
          <w:rFonts w:ascii="Arial" w:hAnsi="Arial" w:cs="Arial"/>
          <w:b/>
          <w:bCs/>
          <w:sz w:val="24"/>
          <w:szCs w:val="24"/>
        </w:rPr>
        <w:t>2.</w:t>
      </w:r>
      <w:r w:rsidRPr="00FC2256">
        <w:rPr>
          <w:rFonts w:ascii="Arial" w:hAnsi="Arial" w:cs="Arial"/>
          <w:sz w:val="24"/>
          <w:szCs w:val="24"/>
        </w:rPr>
        <w:t xml:space="preserve"> </w:t>
      </w:r>
      <w:r w:rsidRPr="00FC2256">
        <w:rPr>
          <w:rFonts w:ascii="Arial" w:hAnsi="Arial" w:cs="Arial"/>
          <w:b/>
          <w:bCs/>
          <w:sz w:val="24"/>
          <w:szCs w:val="24"/>
        </w:rPr>
        <w:t>Izsoles rīkotājs</w:t>
      </w:r>
      <w:r w:rsidRPr="00FC2256">
        <w:rPr>
          <w:rFonts w:ascii="Arial" w:hAnsi="Arial" w:cs="Arial"/>
          <w:sz w:val="24"/>
          <w:szCs w:val="24"/>
        </w:rPr>
        <w:t xml:space="preserve"> </w:t>
      </w:r>
    </w:p>
    <w:p w14:paraId="485F569E" w14:textId="77777777" w:rsidR="001E2808" w:rsidRPr="00FC2256" w:rsidRDefault="001E2808" w:rsidP="001E2808">
      <w:pPr>
        <w:spacing w:after="120"/>
        <w:jc w:val="both"/>
        <w:rPr>
          <w:rFonts w:ascii="Arial" w:eastAsiaTheme="minorHAnsi" w:hAnsi="Arial" w:cs="Arial"/>
          <w:sz w:val="24"/>
          <w:szCs w:val="24"/>
        </w:rPr>
      </w:pPr>
      <w:r w:rsidRPr="00FC2256">
        <w:rPr>
          <w:rFonts w:ascii="Arial" w:eastAsiaTheme="minorHAnsi" w:hAnsi="Arial" w:cs="Arial"/>
          <w:sz w:val="24"/>
          <w:szCs w:val="24"/>
        </w:rPr>
        <w:t>Pašvaldības īpašuma atsavināšanas un izsoļu komisija (turpmāk tekstā- Komisija).</w:t>
      </w:r>
    </w:p>
    <w:p w14:paraId="0C8AD786" w14:textId="77777777" w:rsidR="001E2808" w:rsidRPr="00FC2256" w:rsidRDefault="001E2808" w:rsidP="001E2808">
      <w:pPr>
        <w:spacing w:after="120"/>
        <w:jc w:val="both"/>
        <w:rPr>
          <w:rFonts w:ascii="Arial" w:eastAsiaTheme="minorHAnsi" w:hAnsi="Arial" w:cs="Arial"/>
          <w:sz w:val="24"/>
          <w:szCs w:val="24"/>
        </w:rPr>
      </w:pPr>
      <w:r w:rsidRPr="00FC2256">
        <w:rPr>
          <w:rFonts w:ascii="Arial" w:eastAsiaTheme="minorHAnsi" w:hAnsi="Arial" w:cs="Arial"/>
          <w:sz w:val="24"/>
          <w:szCs w:val="24"/>
        </w:rPr>
        <w:t>Izsoles komisijas locekļi nedrīkst būt medību tiesību pretendenti, kā arī tieši vai netieši ieinteresēti attiecīgā procesa iznākumā.</w:t>
      </w:r>
    </w:p>
    <w:p w14:paraId="457AE747" w14:textId="77777777" w:rsidR="001E2808" w:rsidRPr="00FC2256" w:rsidRDefault="001E2808" w:rsidP="001E2808">
      <w:pPr>
        <w:spacing w:after="120"/>
        <w:jc w:val="both"/>
        <w:rPr>
          <w:rFonts w:ascii="Arial" w:eastAsiaTheme="minorHAnsi" w:hAnsi="Arial" w:cs="Arial"/>
          <w:sz w:val="24"/>
          <w:szCs w:val="24"/>
        </w:rPr>
      </w:pPr>
      <w:r w:rsidRPr="00FC2256">
        <w:rPr>
          <w:rFonts w:ascii="Arial" w:eastAsiaTheme="minorHAnsi" w:hAnsi="Arial" w:cs="Arial"/>
          <w:b/>
          <w:bCs/>
          <w:sz w:val="24"/>
          <w:szCs w:val="24"/>
        </w:rPr>
        <w:t>3.</w:t>
      </w:r>
      <w:r w:rsidRPr="00FC2256">
        <w:rPr>
          <w:rFonts w:ascii="Arial" w:eastAsiaTheme="minorHAnsi" w:hAnsi="Arial" w:cs="Arial"/>
          <w:sz w:val="24"/>
          <w:szCs w:val="24"/>
        </w:rPr>
        <w:t xml:space="preserve"> </w:t>
      </w:r>
      <w:r w:rsidRPr="00FC2256">
        <w:rPr>
          <w:rFonts w:ascii="Arial" w:eastAsiaTheme="minorHAnsi" w:hAnsi="Arial" w:cs="Arial"/>
          <w:b/>
          <w:bCs/>
          <w:sz w:val="24"/>
          <w:szCs w:val="24"/>
        </w:rPr>
        <w:t>Medību tiesību objekts</w:t>
      </w:r>
      <w:r w:rsidRPr="00FC2256">
        <w:rPr>
          <w:rFonts w:ascii="Arial" w:eastAsiaTheme="minorHAnsi" w:hAnsi="Arial" w:cs="Arial"/>
          <w:sz w:val="24"/>
          <w:szCs w:val="24"/>
        </w:rPr>
        <w:t xml:space="preserve"> </w:t>
      </w:r>
    </w:p>
    <w:p w14:paraId="17076018" w14:textId="77777777" w:rsidR="001E2808" w:rsidRPr="003C7DA4" w:rsidRDefault="001E2808" w:rsidP="001E2808">
      <w:pPr>
        <w:rPr>
          <w:rFonts w:ascii="Arial" w:hAnsi="Arial" w:cs="Arial"/>
          <w:b/>
          <w:sz w:val="24"/>
          <w:szCs w:val="24"/>
        </w:rPr>
      </w:pPr>
      <w:r w:rsidRPr="00FC2256">
        <w:rPr>
          <w:rFonts w:ascii="Arial" w:eastAsiaTheme="minorHAnsi" w:hAnsi="Arial" w:cs="Arial"/>
          <w:sz w:val="24"/>
          <w:szCs w:val="24"/>
        </w:rPr>
        <w:t>Zemes vienība</w:t>
      </w:r>
      <w:r>
        <w:rPr>
          <w:rFonts w:ascii="Arial" w:hAnsi="Arial" w:cs="Arial"/>
          <w:sz w:val="24"/>
          <w:szCs w:val="24"/>
        </w:rPr>
        <w:t xml:space="preserve"> </w:t>
      </w:r>
      <w:r w:rsidRPr="005D04DC">
        <w:rPr>
          <w:rFonts w:ascii="Arial" w:hAnsi="Arial" w:cs="Arial"/>
          <w:sz w:val="24"/>
          <w:szCs w:val="24"/>
        </w:rPr>
        <w:t>“Poļi” 64720070184</w:t>
      </w:r>
      <w:r>
        <w:rPr>
          <w:rFonts w:ascii="Arial" w:hAnsi="Arial" w:cs="Arial"/>
          <w:sz w:val="24"/>
          <w:szCs w:val="24"/>
        </w:rPr>
        <w:t>,</w:t>
      </w:r>
      <w:r w:rsidRPr="005D04DC">
        <w:rPr>
          <w:rFonts w:ascii="Arial" w:hAnsi="Arial" w:cs="Arial"/>
          <w:b/>
          <w:bCs/>
          <w:sz w:val="24"/>
          <w:szCs w:val="24"/>
        </w:rPr>
        <w:t xml:space="preserve"> </w:t>
      </w:r>
      <w:r w:rsidRPr="005D04DC">
        <w:rPr>
          <w:rFonts w:ascii="Arial" w:hAnsi="Arial" w:cs="Arial"/>
          <w:sz w:val="24"/>
          <w:szCs w:val="24"/>
        </w:rPr>
        <w:t xml:space="preserve">Lažas </w:t>
      </w:r>
      <w:r w:rsidRPr="005D04DC">
        <w:rPr>
          <w:rFonts w:ascii="Arial" w:hAnsi="Arial" w:cs="Arial"/>
          <w:color w:val="000000" w:themeColor="text1"/>
          <w:sz w:val="24"/>
          <w:szCs w:val="24"/>
        </w:rPr>
        <w:t>pagastā</w:t>
      </w:r>
      <w:r>
        <w:rPr>
          <w:rFonts w:ascii="Arial" w:hAnsi="Arial" w:cs="Arial"/>
          <w:color w:val="000000" w:themeColor="text1"/>
          <w:sz w:val="24"/>
          <w:szCs w:val="24"/>
        </w:rPr>
        <w:t xml:space="preserve"> 27,7 ha platībā</w:t>
      </w:r>
      <w:r>
        <w:rPr>
          <w:rFonts w:ascii="Arial" w:hAnsi="Arial" w:cs="Arial"/>
          <w:b/>
          <w:sz w:val="24"/>
          <w:szCs w:val="24"/>
        </w:rPr>
        <w:t xml:space="preserve"> </w:t>
      </w:r>
      <w:r w:rsidRPr="00FC2256">
        <w:rPr>
          <w:rFonts w:ascii="Arial" w:eastAsiaTheme="minorHAnsi" w:hAnsi="Arial" w:cs="Arial"/>
          <w:sz w:val="24"/>
          <w:szCs w:val="24"/>
        </w:rPr>
        <w:t>(turpmāk tekstā- Objekts).</w:t>
      </w:r>
    </w:p>
    <w:p w14:paraId="10FE2F45" w14:textId="77777777" w:rsidR="001E2808" w:rsidRPr="00FC2256" w:rsidRDefault="001E2808" w:rsidP="001E2808">
      <w:pPr>
        <w:spacing w:after="120"/>
        <w:jc w:val="both"/>
        <w:rPr>
          <w:rFonts w:ascii="Arial" w:eastAsiaTheme="minorHAnsi" w:hAnsi="Arial" w:cs="Arial"/>
          <w:b/>
          <w:bCs/>
          <w:sz w:val="24"/>
          <w:szCs w:val="24"/>
        </w:rPr>
      </w:pPr>
      <w:r w:rsidRPr="00FC2256">
        <w:rPr>
          <w:rFonts w:ascii="Arial" w:eastAsiaTheme="minorHAnsi" w:hAnsi="Arial" w:cs="Arial"/>
          <w:b/>
          <w:bCs/>
          <w:sz w:val="24"/>
          <w:szCs w:val="24"/>
        </w:rPr>
        <w:t>4.</w:t>
      </w:r>
      <w:r w:rsidRPr="00FC2256">
        <w:rPr>
          <w:rFonts w:ascii="Arial" w:eastAsiaTheme="minorHAnsi" w:hAnsi="Arial" w:cs="Arial"/>
          <w:sz w:val="24"/>
          <w:szCs w:val="24"/>
        </w:rPr>
        <w:t xml:space="preserve"> </w:t>
      </w:r>
      <w:r w:rsidRPr="00FC2256">
        <w:rPr>
          <w:rFonts w:ascii="Arial" w:eastAsiaTheme="minorHAnsi" w:hAnsi="Arial" w:cs="Arial"/>
          <w:b/>
          <w:bCs/>
          <w:sz w:val="24"/>
          <w:szCs w:val="24"/>
        </w:rPr>
        <w:t>Izsoles veids</w:t>
      </w:r>
    </w:p>
    <w:p w14:paraId="0268268A" w14:textId="77777777" w:rsidR="001E2808" w:rsidRPr="00FC2256" w:rsidRDefault="001E2808" w:rsidP="001E2808">
      <w:pPr>
        <w:spacing w:after="120"/>
        <w:jc w:val="both"/>
        <w:rPr>
          <w:rFonts w:ascii="Arial" w:eastAsiaTheme="minorHAnsi" w:hAnsi="Arial" w:cs="Arial"/>
          <w:sz w:val="24"/>
          <w:szCs w:val="24"/>
        </w:rPr>
      </w:pPr>
      <w:r w:rsidRPr="00FC2256">
        <w:rPr>
          <w:rFonts w:ascii="Arial" w:eastAsiaTheme="minorHAnsi" w:hAnsi="Arial" w:cs="Arial"/>
          <w:sz w:val="24"/>
          <w:szCs w:val="24"/>
        </w:rPr>
        <w:t xml:space="preserve">Mutiska atklāta izsole ar augšupejošu soli. </w:t>
      </w:r>
    </w:p>
    <w:p w14:paraId="709B1FA5" w14:textId="77777777" w:rsidR="001E2808" w:rsidRPr="00FC2256" w:rsidRDefault="001E2808" w:rsidP="001E2808">
      <w:pPr>
        <w:spacing w:after="120"/>
        <w:jc w:val="both"/>
        <w:rPr>
          <w:rFonts w:ascii="Arial" w:eastAsiaTheme="minorHAnsi" w:hAnsi="Arial" w:cs="Arial"/>
          <w:sz w:val="24"/>
          <w:szCs w:val="24"/>
        </w:rPr>
      </w:pPr>
      <w:r w:rsidRPr="00FC2256">
        <w:rPr>
          <w:rFonts w:ascii="Arial" w:eastAsiaTheme="minorHAnsi" w:hAnsi="Arial" w:cs="Arial"/>
          <w:b/>
          <w:bCs/>
          <w:sz w:val="24"/>
          <w:szCs w:val="24"/>
        </w:rPr>
        <w:t>5.</w:t>
      </w:r>
      <w:r w:rsidRPr="00FC2256">
        <w:rPr>
          <w:rFonts w:ascii="Arial" w:eastAsiaTheme="minorHAnsi" w:hAnsi="Arial" w:cs="Arial"/>
          <w:sz w:val="24"/>
          <w:szCs w:val="24"/>
        </w:rPr>
        <w:t xml:space="preserve"> </w:t>
      </w:r>
      <w:r w:rsidRPr="00FC2256">
        <w:rPr>
          <w:rFonts w:ascii="Arial" w:eastAsiaTheme="minorHAnsi" w:hAnsi="Arial" w:cs="Arial"/>
          <w:b/>
          <w:bCs/>
          <w:sz w:val="24"/>
          <w:szCs w:val="24"/>
        </w:rPr>
        <w:t>Izsoles pretendenti</w:t>
      </w:r>
    </w:p>
    <w:p w14:paraId="0A1A00E5" w14:textId="77777777" w:rsidR="001E2808" w:rsidRPr="00FC2256" w:rsidRDefault="001E2808" w:rsidP="001E2808">
      <w:pPr>
        <w:spacing w:after="120"/>
        <w:jc w:val="both"/>
        <w:rPr>
          <w:rFonts w:ascii="Arial" w:eastAsiaTheme="minorHAnsi" w:hAnsi="Arial" w:cs="Arial"/>
          <w:sz w:val="24"/>
          <w:szCs w:val="24"/>
        </w:rPr>
      </w:pPr>
      <w:r w:rsidRPr="00FC2256">
        <w:rPr>
          <w:rFonts w:ascii="Arial" w:eastAsiaTheme="minorHAnsi" w:hAnsi="Arial" w:cs="Arial"/>
          <w:sz w:val="24"/>
          <w:szCs w:val="24"/>
        </w:rPr>
        <w:t>5.1. Izsolē var piedalīties medību tiesību lietotāji (juridiskās personas, uz kuras vārda reģistrēts medību iecirknis), kura medību iecirknim piekļaujas Objekts un</w:t>
      </w:r>
      <w:r w:rsidRPr="00FC2256">
        <w:rPr>
          <w:rFonts w:ascii="Arial" w:hAnsi="Arial" w:cs="Arial"/>
          <w:color w:val="000000"/>
          <w:sz w:val="24"/>
          <w:szCs w:val="24"/>
        </w:rPr>
        <w:t xml:space="preserve"> noteiktajā termiņā ir iesnieguši pieteikumu (pēc pielikum</w:t>
      </w:r>
      <w:r w:rsidRPr="00FC2256">
        <w:rPr>
          <w:rFonts w:ascii="Arial" w:eastAsia="TimesNewRoman" w:hAnsi="Arial" w:cs="Arial"/>
          <w:color w:val="000000"/>
          <w:sz w:val="24"/>
          <w:szCs w:val="24"/>
        </w:rPr>
        <w:t xml:space="preserve">ā </w:t>
      </w:r>
      <w:r w:rsidRPr="00FC2256">
        <w:rPr>
          <w:rFonts w:ascii="Arial" w:hAnsi="Arial" w:cs="Arial"/>
          <w:color w:val="000000"/>
          <w:sz w:val="24"/>
          <w:szCs w:val="24"/>
        </w:rPr>
        <w:t>pievienotā parauga) un dokumentus, kas apstiprina tajā norādīto ziņu patiesumu.</w:t>
      </w:r>
    </w:p>
    <w:p w14:paraId="22A116A7" w14:textId="77777777" w:rsidR="001E2808" w:rsidRPr="00FC2256" w:rsidRDefault="001E2808" w:rsidP="001E2808">
      <w:pPr>
        <w:spacing w:after="120"/>
        <w:jc w:val="both"/>
        <w:rPr>
          <w:rFonts w:ascii="Arial" w:eastAsiaTheme="minorHAnsi" w:hAnsi="Arial" w:cs="Arial"/>
          <w:sz w:val="24"/>
          <w:szCs w:val="24"/>
        </w:rPr>
      </w:pPr>
      <w:r w:rsidRPr="00FC2256">
        <w:rPr>
          <w:rFonts w:ascii="Arial" w:eastAsiaTheme="minorHAnsi" w:hAnsi="Arial" w:cs="Arial"/>
          <w:sz w:val="24"/>
          <w:szCs w:val="24"/>
        </w:rPr>
        <w:t>5.2. Piedalīšanās izsolē ir brīvas gribas izpausme. Izsoles noteikumi viesiem pretendentiem ir vienādi.</w:t>
      </w:r>
    </w:p>
    <w:p w14:paraId="18EEC6C2" w14:textId="77777777" w:rsidR="001E2808" w:rsidRPr="00FC2256" w:rsidRDefault="001E2808" w:rsidP="001E2808">
      <w:pPr>
        <w:jc w:val="both"/>
        <w:rPr>
          <w:rFonts w:ascii="Arial" w:eastAsiaTheme="minorHAnsi" w:hAnsi="Arial" w:cs="Arial"/>
          <w:sz w:val="24"/>
          <w:szCs w:val="24"/>
        </w:rPr>
      </w:pPr>
      <w:r w:rsidRPr="00FC2256">
        <w:rPr>
          <w:rFonts w:ascii="Arial" w:eastAsiaTheme="minorHAnsi" w:hAnsi="Arial" w:cs="Arial"/>
          <w:sz w:val="24"/>
          <w:szCs w:val="24"/>
        </w:rPr>
        <w:t>5.3. Pretendentiem jāiesniedz šādi dokumenti:</w:t>
      </w:r>
    </w:p>
    <w:p w14:paraId="1B4BBBE6" w14:textId="77777777" w:rsidR="001E2808" w:rsidRPr="00FC2256" w:rsidRDefault="001E2808" w:rsidP="001E2808">
      <w:pPr>
        <w:jc w:val="both"/>
        <w:rPr>
          <w:rFonts w:ascii="Arial" w:eastAsiaTheme="minorHAnsi" w:hAnsi="Arial" w:cs="Arial"/>
          <w:sz w:val="24"/>
          <w:szCs w:val="24"/>
        </w:rPr>
      </w:pPr>
      <w:r w:rsidRPr="00FC2256">
        <w:rPr>
          <w:rFonts w:ascii="Arial" w:eastAsiaTheme="minorHAnsi" w:hAnsi="Arial" w:cs="Arial"/>
          <w:sz w:val="24"/>
          <w:szCs w:val="24"/>
        </w:rPr>
        <w:t>5.3.1. pieteikums (Pielikums nr.1), kurā norāda medību kolektīva nosaukumu, reģistrācijas numuru, juridisko adresi, kontakttālruni un elektroniskā pasta adresi;</w:t>
      </w:r>
    </w:p>
    <w:p w14:paraId="43741B9B" w14:textId="77777777" w:rsidR="001E2808" w:rsidRPr="00FC2256" w:rsidRDefault="001E2808" w:rsidP="001E2808">
      <w:pPr>
        <w:jc w:val="both"/>
        <w:rPr>
          <w:rFonts w:ascii="Arial" w:eastAsiaTheme="minorHAnsi" w:hAnsi="Arial" w:cs="Arial"/>
          <w:sz w:val="24"/>
          <w:szCs w:val="24"/>
        </w:rPr>
      </w:pPr>
      <w:r w:rsidRPr="00FC2256">
        <w:rPr>
          <w:rFonts w:ascii="Arial" w:eastAsiaTheme="minorHAnsi" w:hAnsi="Arial" w:cs="Arial"/>
          <w:sz w:val="24"/>
          <w:szCs w:val="24"/>
        </w:rPr>
        <w:t>5.3.2. pārstāvja vārds, uzvārds, personas kods, dokumentu, kas apliecina pārstāvības tiesības;</w:t>
      </w:r>
    </w:p>
    <w:p w14:paraId="5853D3DC" w14:textId="77777777" w:rsidR="001E2808" w:rsidRPr="00FC2256" w:rsidRDefault="001E2808" w:rsidP="001E2808">
      <w:pPr>
        <w:jc w:val="both"/>
        <w:rPr>
          <w:rFonts w:ascii="Arial" w:eastAsiaTheme="minorHAnsi" w:hAnsi="Arial" w:cs="Arial"/>
          <w:sz w:val="24"/>
          <w:szCs w:val="24"/>
        </w:rPr>
      </w:pPr>
      <w:r w:rsidRPr="00FC2256">
        <w:rPr>
          <w:rFonts w:ascii="Arial" w:eastAsiaTheme="minorHAnsi" w:hAnsi="Arial" w:cs="Arial"/>
          <w:sz w:val="24"/>
          <w:szCs w:val="24"/>
        </w:rPr>
        <w:lastRenderedPageBreak/>
        <w:t>5.3.3. dokumenti, kas apliecina medību tiesību iecirkņa esamību;</w:t>
      </w:r>
    </w:p>
    <w:p w14:paraId="22F394DC" w14:textId="77777777" w:rsidR="001E2808" w:rsidRPr="00FC2256" w:rsidRDefault="001E2808" w:rsidP="001E2808">
      <w:pPr>
        <w:spacing w:after="120"/>
        <w:jc w:val="both"/>
        <w:rPr>
          <w:rFonts w:ascii="Arial" w:hAnsi="Arial" w:cs="Arial"/>
          <w:sz w:val="24"/>
          <w:szCs w:val="24"/>
        </w:rPr>
      </w:pPr>
      <w:r w:rsidRPr="00FC2256">
        <w:rPr>
          <w:rFonts w:ascii="Arial" w:eastAsiaTheme="minorHAnsi" w:hAnsi="Arial" w:cs="Arial"/>
          <w:sz w:val="24"/>
          <w:szCs w:val="24"/>
        </w:rPr>
        <w:t xml:space="preserve">5.3.4. dokumenti, kas apliecina, ka Objekts piekļaujas pretendenta medību iecirknim vai </w:t>
      </w:r>
      <w:r w:rsidRPr="00FC2256">
        <w:rPr>
          <w:rFonts w:ascii="Arial" w:hAnsi="Arial" w:cs="Arial"/>
          <w:sz w:val="24"/>
          <w:szCs w:val="24"/>
        </w:rPr>
        <w:t>atrodas ne tālāk kā 100 metrus no Objekta.</w:t>
      </w:r>
    </w:p>
    <w:p w14:paraId="75A29203" w14:textId="77777777" w:rsidR="001E2808" w:rsidRPr="00FC2256" w:rsidRDefault="001E2808" w:rsidP="001E2808">
      <w:pPr>
        <w:jc w:val="both"/>
        <w:rPr>
          <w:rFonts w:ascii="Arial" w:eastAsiaTheme="minorHAnsi" w:hAnsi="Arial" w:cs="Arial"/>
          <w:sz w:val="24"/>
          <w:szCs w:val="24"/>
        </w:rPr>
      </w:pPr>
      <w:r w:rsidRPr="00FC2256">
        <w:rPr>
          <w:rFonts w:ascii="Arial" w:hAnsi="Arial" w:cs="Arial"/>
          <w:sz w:val="24"/>
          <w:szCs w:val="24"/>
        </w:rPr>
        <w:t>5.4.</w:t>
      </w:r>
      <w:r w:rsidRPr="00FC2256">
        <w:rPr>
          <w:rFonts w:ascii="Arial" w:eastAsiaTheme="minorHAnsi" w:hAnsi="Arial" w:cs="Arial"/>
          <w:sz w:val="24"/>
          <w:szCs w:val="24"/>
        </w:rPr>
        <w:t xml:space="preserve"> Izsolē netiks pielaisti pretendenti:</w:t>
      </w:r>
    </w:p>
    <w:p w14:paraId="78C871FA" w14:textId="77777777" w:rsidR="001E2808" w:rsidRPr="00FC2256" w:rsidRDefault="001E2808" w:rsidP="001E2808">
      <w:pPr>
        <w:jc w:val="both"/>
        <w:rPr>
          <w:rFonts w:ascii="Arial" w:eastAsiaTheme="minorHAnsi" w:hAnsi="Arial" w:cs="Arial"/>
          <w:sz w:val="24"/>
          <w:szCs w:val="24"/>
        </w:rPr>
      </w:pPr>
      <w:r w:rsidRPr="00FC2256">
        <w:rPr>
          <w:rFonts w:ascii="Arial" w:eastAsiaTheme="minorHAnsi" w:hAnsi="Arial" w:cs="Arial"/>
          <w:sz w:val="24"/>
          <w:szCs w:val="24"/>
        </w:rPr>
        <w:t>5.4.1. kuri neatbilst prasībām, kas Noteikumos noteiktas pretendentam;</w:t>
      </w:r>
    </w:p>
    <w:p w14:paraId="3CC96B72" w14:textId="77777777" w:rsidR="001E2808" w:rsidRPr="00FC2256" w:rsidRDefault="001E2808" w:rsidP="001E2808">
      <w:pPr>
        <w:spacing w:after="120"/>
        <w:jc w:val="both"/>
        <w:rPr>
          <w:rFonts w:ascii="Arial" w:hAnsi="Arial" w:cs="Arial"/>
          <w:color w:val="000000"/>
          <w:sz w:val="24"/>
          <w:szCs w:val="24"/>
        </w:rPr>
      </w:pPr>
      <w:r w:rsidRPr="00FC2256">
        <w:rPr>
          <w:rFonts w:ascii="Arial" w:eastAsiaTheme="minorHAnsi" w:hAnsi="Arial" w:cs="Arial"/>
          <w:sz w:val="24"/>
          <w:szCs w:val="24"/>
        </w:rPr>
        <w:t xml:space="preserve">5.4.2. </w:t>
      </w:r>
      <w:r w:rsidRPr="00FC2256">
        <w:rPr>
          <w:rFonts w:ascii="Arial" w:hAnsi="Arial" w:cs="Arial"/>
          <w:color w:val="000000"/>
          <w:sz w:val="24"/>
          <w:szCs w:val="24"/>
        </w:rPr>
        <w:t>pretendenti, kuriem ir nodokļu, nodevu vai citu maksājumu parādi pret pašvaldību, vai ar kuru iepriekšējā kalendāra gadā un līdz paziņojuma par medību nomai nododamajām pašvaldības medību platībām publicēšanas dienai, ir lauzts medību tiesību nomas līgums medību tiesību lietotāja saistību nepildīšanas dēļ.</w:t>
      </w:r>
    </w:p>
    <w:p w14:paraId="162BD659" w14:textId="77777777" w:rsidR="001E2808" w:rsidRPr="00FC2256" w:rsidRDefault="001E2808" w:rsidP="001E2808">
      <w:pPr>
        <w:autoSpaceDE w:val="0"/>
        <w:autoSpaceDN w:val="0"/>
        <w:adjustRightInd w:val="0"/>
        <w:jc w:val="both"/>
        <w:rPr>
          <w:rFonts w:ascii="Arial" w:hAnsi="Arial" w:cs="Arial"/>
          <w:b/>
          <w:bCs/>
          <w:sz w:val="24"/>
          <w:szCs w:val="24"/>
        </w:rPr>
      </w:pPr>
      <w:r w:rsidRPr="00FC2256">
        <w:rPr>
          <w:rFonts w:ascii="Arial" w:hAnsi="Arial" w:cs="Arial"/>
          <w:b/>
          <w:bCs/>
          <w:color w:val="000000"/>
          <w:sz w:val="24"/>
          <w:szCs w:val="24"/>
        </w:rPr>
        <w:t>6.</w:t>
      </w:r>
      <w:r w:rsidRPr="00FC2256">
        <w:rPr>
          <w:rFonts w:ascii="Arial" w:hAnsi="Arial" w:cs="Arial"/>
          <w:b/>
          <w:bCs/>
          <w:sz w:val="24"/>
          <w:szCs w:val="24"/>
        </w:rPr>
        <w:t xml:space="preserve"> Izsoles norises laiks un vieta</w:t>
      </w:r>
    </w:p>
    <w:p w14:paraId="2ACAD752" w14:textId="41BD86F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sz w:val="24"/>
          <w:szCs w:val="24"/>
        </w:rPr>
        <w:t xml:space="preserve">Izsole notiek  </w:t>
      </w:r>
      <w:r w:rsidRPr="00D03715">
        <w:rPr>
          <w:rFonts w:ascii="Arial" w:hAnsi="Arial" w:cs="Arial"/>
          <w:b/>
          <w:bCs/>
          <w:sz w:val="24"/>
          <w:szCs w:val="24"/>
        </w:rPr>
        <w:t xml:space="preserve">Lielā iela 76, Grobiņā,  Dienvidkurzemes nov.,  10.05.2022. plkst. </w:t>
      </w:r>
      <w:r w:rsidR="00787A1E">
        <w:rPr>
          <w:rFonts w:ascii="Arial" w:hAnsi="Arial" w:cs="Arial"/>
          <w:b/>
          <w:bCs/>
          <w:sz w:val="24"/>
          <w:szCs w:val="24"/>
        </w:rPr>
        <w:t>09</w:t>
      </w:r>
      <w:r w:rsidRPr="00D03715">
        <w:rPr>
          <w:rFonts w:ascii="Arial" w:hAnsi="Arial" w:cs="Arial"/>
          <w:b/>
          <w:bCs/>
          <w:sz w:val="24"/>
          <w:szCs w:val="24"/>
        </w:rPr>
        <w:t>.00.</w:t>
      </w:r>
      <w:r w:rsidRPr="00FC2256">
        <w:rPr>
          <w:rFonts w:ascii="Arial" w:hAnsi="Arial" w:cs="Arial"/>
          <w:sz w:val="24"/>
          <w:szCs w:val="24"/>
        </w:rPr>
        <w:t xml:space="preserve">  </w:t>
      </w:r>
    </w:p>
    <w:p w14:paraId="42B3271A"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b/>
          <w:bCs/>
          <w:sz w:val="24"/>
          <w:szCs w:val="24"/>
        </w:rPr>
        <w:t>7. Izsoles izziņošana</w:t>
      </w:r>
    </w:p>
    <w:p w14:paraId="6DEFE0C4" w14:textId="77777777" w:rsidR="001E2808" w:rsidRPr="00FC2256" w:rsidRDefault="001E2808" w:rsidP="001E2808">
      <w:pPr>
        <w:spacing w:after="120"/>
        <w:jc w:val="both"/>
        <w:rPr>
          <w:rFonts w:ascii="Arial" w:hAnsi="Arial" w:cs="Arial"/>
          <w:sz w:val="24"/>
          <w:szCs w:val="24"/>
        </w:rPr>
      </w:pPr>
      <w:r w:rsidRPr="00FC2256">
        <w:rPr>
          <w:rFonts w:ascii="Arial" w:hAnsi="Arial" w:cs="Arial"/>
          <w:sz w:val="24"/>
          <w:szCs w:val="24"/>
        </w:rPr>
        <w:t>Informācija par izsoli (laiks un vieta) ne vēlāk kā 2 (divas) nedēļas pirms izsoles tiek publicēta pašvaldības mājaslapā internetā.</w:t>
      </w:r>
    </w:p>
    <w:p w14:paraId="268EB49E"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b/>
          <w:bCs/>
          <w:sz w:val="24"/>
          <w:szCs w:val="24"/>
        </w:rPr>
        <w:t xml:space="preserve">8. Pieteikums </w:t>
      </w:r>
      <w:r w:rsidRPr="00FC2256">
        <w:rPr>
          <w:rFonts w:ascii="Arial" w:hAnsi="Arial" w:cs="Arial"/>
          <w:sz w:val="24"/>
          <w:szCs w:val="24"/>
        </w:rPr>
        <w:t>par</w:t>
      </w:r>
      <w:r w:rsidRPr="00FC2256">
        <w:rPr>
          <w:rFonts w:ascii="Arial" w:hAnsi="Arial" w:cs="Arial"/>
          <w:b/>
          <w:bCs/>
          <w:sz w:val="24"/>
          <w:szCs w:val="24"/>
        </w:rPr>
        <w:t xml:space="preserve"> </w:t>
      </w:r>
      <w:r w:rsidRPr="00FC2256">
        <w:rPr>
          <w:rFonts w:ascii="Arial" w:hAnsi="Arial" w:cs="Arial"/>
          <w:sz w:val="24"/>
          <w:szCs w:val="24"/>
        </w:rPr>
        <w:t>piedalīšanos izsolē kopā ar norādītajiem dokumentiem no sludinājuma publicēšanas dienas pašvaldības mājaslapā līdz</w:t>
      </w:r>
      <w:r w:rsidRPr="00BC01F5">
        <w:rPr>
          <w:rFonts w:ascii="Arial" w:hAnsi="Arial" w:cs="Arial"/>
          <w:color w:val="000000" w:themeColor="text1"/>
          <w:sz w:val="24"/>
          <w:szCs w:val="24"/>
        </w:rPr>
        <w:t xml:space="preserve"> </w:t>
      </w:r>
      <w:r w:rsidRPr="00BC01F5">
        <w:rPr>
          <w:rFonts w:ascii="Arial" w:hAnsi="Arial" w:cs="Arial"/>
          <w:b/>
          <w:bCs/>
          <w:color w:val="000000" w:themeColor="text1"/>
          <w:sz w:val="24"/>
          <w:szCs w:val="24"/>
        </w:rPr>
        <w:t xml:space="preserve">2022.gada 9. maija </w:t>
      </w:r>
      <w:r w:rsidRPr="00FC2256">
        <w:rPr>
          <w:rFonts w:ascii="Arial" w:hAnsi="Arial" w:cs="Arial"/>
          <w:b/>
          <w:bCs/>
          <w:sz w:val="24"/>
          <w:szCs w:val="24"/>
        </w:rPr>
        <w:t>plkst.12.00</w:t>
      </w:r>
      <w:r w:rsidRPr="00FC2256">
        <w:rPr>
          <w:rFonts w:ascii="Arial" w:hAnsi="Arial" w:cs="Arial"/>
          <w:sz w:val="24"/>
          <w:szCs w:val="24"/>
        </w:rPr>
        <w:t xml:space="preserve"> </w:t>
      </w:r>
      <w:r w:rsidRPr="00FC2256">
        <w:rPr>
          <w:rFonts w:ascii="Arial" w:hAnsi="Arial" w:cs="Arial"/>
          <w:b/>
          <w:bCs/>
          <w:sz w:val="24"/>
          <w:szCs w:val="24"/>
        </w:rPr>
        <w:t>iesniedzams Komisijas priekšsēdētājai I.</w:t>
      </w:r>
      <w:r>
        <w:rPr>
          <w:rFonts w:ascii="Arial" w:hAnsi="Arial" w:cs="Arial"/>
          <w:b/>
          <w:bCs/>
          <w:sz w:val="24"/>
          <w:szCs w:val="24"/>
        </w:rPr>
        <w:t xml:space="preserve"> </w:t>
      </w:r>
      <w:r w:rsidRPr="00FC2256">
        <w:rPr>
          <w:rFonts w:ascii="Arial" w:hAnsi="Arial" w:cs="Arial"/>
          <w:b/>
          <w:bCs/>
          <w:sz w:val="24"/>
          <w:szCs w:val="24"/>
        </w:rPr>
        <w:t>Ratniecei, Dienvidkurzemes novada pašvaldībā, Lielā iela 76, Grobiņā</w:t>
      </w:r>
      <w:r w:rsidRPr="00FC2256">
        <w:rPr>
          <w:rFonts w:ascii="Arial" w:hAnsi="Arial" w:cs="Arial"/>
          <w:sz w:val="24"/>
          <w:szCs w:val="24"/>
        </w:rPr>
        <w:t xml:space="preserve">, iepriekš zvanot pa tālr.29486507. </w:t>
      </w:r>
    </w:p>
    <w:p w14:paraId="4BB3DD27" w14:textId="77777777" w:rsidR="001E2808" w:rsidRPr="00FC2256" w:rsidRDefault="001E2808" w:rsidP="001E2808">
      <w:pPr>
        <w:autoSpaceDE w:val="0"/>
        <w:autoSpaceDN w:val="0"/>
        <w:adjustRightInd w:val="0"/>
        <w:jc w:val="both"/>
        <w:rPr>
          <w:rFonts w:ascii="Arial" w:hAnsi="Arial" w:cs="Arial"/>
          <w:b/>
          <w:bCs/>
          <w:sz w:val="24"/>
          <w:szCs w:val="24"/>
        </w:rPr>
      </w:pPr>
      <w:r w:rsidRPr="00FC2256">
        <w:rPr>
          <w:rFonts w:ascii="Arial" w:hAnsi="Arial" w:cs="Arial"/>
          <w:b/>
          <w:bCs/>
          <w:sz w:val="24"/>
          <w:szCs w:val="24"/>
        </w:rPr>
        <w:t>9. Komisijas tiesības un pienākumi:</w:t>
      </w:r>
    </w:p>
    <w:p w14:paraId="4E37ED25"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sz w:val="24"/>
          <w:szCs w:val="24"/>
        </w:rPr>
        <w:t>9.1. Komisijas tiesības:</w:t>
      </w:r>
    </w:p>
    <w:p w14:paraId="52918553"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sz w:val="24"/>
          <w:szCs w:val="24"/>
        </w:rPr>
        <w:t>9.1.1. ja nepieciešams, pieprasīt papildus informāciju no pretendentiem, kas piedalās izsolē;</w:t>
      </w:r>
    </w:p>
    <w:p w14:paraId="33B495AC"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sz w:val="24"/>
          <w:szCs w:val="24"/>
        </w:rPr>
        <w:t>9.1.2. pieaicināt komisijas darbā speciālistus vai ekspertus ar padomdevēja tiesībām;</w:t>
      </w:r>
    </w:p>
    <w:p w14:paraId="31DEBD21"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sz w:val="24"/>
          <w:szCs w:val="24"/>
        </w:rPr>
        <w:t>9.1.3. veikt citas darbības, kuras paredzētas noteikumos.</w:t>
      </w:r>
    </w:p>
    <w:p w14:paraId="490A6611" w14:textId="77777777" w:rsidR="001E2808" w:rsidRPr="00FC2256" w:rsidRDefault="001E2808" w:rsidP="001E2808">
      <w:pPr>
        <w:autoSpaceDE w:val="0"/>
        <w:autoSpaceDN w:val="0"/>
        <w:adjustRightInd w:val="0"/>
        <w:spacing w:before="120"/>
        <w:jc w:val="both"/>
        <w:rPr>
          <w:rFonts w:ascii="Arial" w:hAnsi="Arial" w:cs="Arial"/>
          <w:sz w:val="24"/>
          <w:szCs w:val="24"/>
        </w:rPr>
      </w:pPr>
      <w:r w:rsidRPr="00FC2256">
        <w:rPr>
          <w:rFonts w:ascii="Arial" w:hAnsi="Arial" w:cs="Arial"/>
          <w:sz w:val="24"/>
          <w:szCs w:val="24"/>
        </w:rPr>
        <w:t>9.2. Komisijas pienākumi:</w:t>
      </w:r>
    </w:p>
    <w:p w14:paraId="2EFA742B"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sz w:val="24"/>
          <w:szCs w:val="24"/>
        </w:rPr>
        <w:t>9.2.1. rīkot izsoli, ievērojot šos noteikumus;</w:t>
      </w:r>
    </w:p>
    <w:p w14:paraId="59474EDD"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sz w:val="24"/>
          <w:szCs w:val="24"/>
        </w:rPr>
        <w:t>9.2.2. informēt pretendentus par izsoles rezultātiem.</w:t>
      </w:r>
    </w:p>
    <w:p w14:paraId="1FA96BCC" w14:textId="77777777" w:rsidR="001E2808" w:rsidRPr="00FC2256" w:rsidRDefault="001E2808" w:rsidP="001E2808">
      <w:pPr>
        <w:autoSpaceDE w:val="0"/>
        <w:autoSpaceDN w:val="0"/>
        <w:adjustRightInd w:val="0"/>
        <w:spacing w:before="120" w:after="120"/>
        <w:jc w:val="both"/>
        <w:rPr>
          <w:rFonts w:ascii="Arial" w:hAnsi="Arial" w:cs="Arial"/>
          <w:b/>
          <w:bCs/>
          <w:sz w:val="24"/>
          <w:szCs w:val="24"/>
        </w:rPr>
      </w:pPr>
      <w:r w:rsidRPr="00FC2256">
        <w:rPr>
          <w:rFonts w:ascii="Arial" w:hAnsi="Arial" w:cs="Arial"/>
          <w:b/>
          <w:bCs/>
          <w:sz w:val="24"/>
          <w:szCs w:val="24"/>
        </w:rPr>
        <w:t>10. Pretendentu tiesības un pienākumi:</w:t>
      </w:r>
    </w:p>
    <w:p w14:paraId="41994016"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sz w:val="24"/>
          <w:szCs w:val="24"/>
        </w:rPr>
        <w:t>10.1. Pretendentiem ir tiesības pirms izsoles iepazīties ar medību tiesību nomas zemes vienību dabā.</w:t>
      </w:r>
    </w:p>
    <w:p w14:paraId="2F3C50B4"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10.2. Pretendenta pienākums ir, iesniedzot dokumentus un piedaloties izsolē, ievērot šo noteikumu prasības.</w:t>
      </w:r>
    </w:p>
    <w:p w14:paraId="37F0D285" w14:textId="77777777" w:rsidR="001E2808" w:rsidRPr="00FC2256" w:rsidRDefault="001E2808" w:rsidP="001E2808">
      <w:pPr>
        <w:autoSpaceDE w:val="0"/>
        <w:autoSpaceDN w:val="0"/>
        <w:adjustRightInd w:val="0"/>
        <w:spacing w:after="120"/>
        <w:jc w:val="both"/>
        <w:rPr>
          <w:rFonts w:ascii="Arial" w:hAnsi="Arial" w:cs="Arial"/>
          <w:b/>
          <w:bCs/>
          <w:sz w:val="24"/>
          <w:szCs w:val="24"/>
        </w:rPr>
      </w:pPr>
      <w:r w:rsidRPr="00FC2256">
        <w:rPr>
          <w:rFonts w:ascii="Arial" w:hAnsi="Arial" w:cs="Arial"/>
          <w:b/>
          <w:bCs/>
          <w:sz w:val="24"/>
          <w:szCs w:val="24"/>
        </w:rPr>
        <w:lastRenderedPageBreak/>
        <w:t>11. Pretendentu izvērtēšana:</w:t>
      </w:r>
    </w:p>
    <w:p w14:paraId="2CC91CF2" w14:textId="77777777" w:rsidR="001E2808" w:rsidRPr="00FC2256" w:rsidRDefault="001E2808" w:rsidP="001E2808">
      <w:pPr>
        <w:autoSpaceDE w:val="0"/>
        <w:autoSpaceDN w:val="0"/>
        <w:adjustRightInd w:val="0"/>
        <w:jc w:val="both"/>
        <w:rPr>
          <w:rFonts w:ascii="Arial" w:hAnsi="Arial" w:cs="Arial"/>
          <w:sz w:val="24"/>
          <w:szCs w:val="24"/>
        </w:rPr>
      </w:pPr>
      <w:r w:rsidRPr="00FC2256">
        <w:rPr>
          <w:rFonts w:ascii="Arial" w:hAnsi="Arial" w:cs="Arial"/>
          <w:sz w:val="24"/>
          <w:szCs w:val="24"/>
        </w:rPr>
        <w:t>11.1. Līdz izsoles sākumam Komisija izvērtē pretendentu pieteikumā norādīto informāciju un to atbilstību Noteikumu prasībām.</w:t>
      </w:r>
    </w:p>
    <w:p w14:paraId="3A684795"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 xml:space="preserve">11.2. pretendenti, kuri atbilst šo Noteikumu prasībām, tiek reģistrēti kā izsoles dalībnieki, sastādot izsoles dalībnieku sarakstu. </w:t>
      </w:r>
    </w:p>
    <w:p w14:paraId="4D8EE689" w14:textId="77777777" w:rsidR="001E2808" w:rsidRPr="00FC2256" w:rsidRDefault="001E2808" w:rsidP="001E2808">
      <w:pPr>
        <w:autoSpaceDE w:val="0"/>
        <w:autoSpaceDN w:val="0"/>
        <w:adjustRightInd w:val="0"/>
        <w:spacing w:after="120"/>
        <w:jc w:val="both"/>
        <w:rPr>
          <w:rFonts w:ascii="Arial" w:hAnsi="Arial" w:cs="Arial"/>
          <w:b/>
          <w:bCs/>
          <w:sz w:val="24"/>
          <w:szCs w:val="24"/>
        </w:rPr>
      </w:pPr>
      <w:r w:rsidRPr="00FC2256">
        <w:rPr>
          <w:rFonts w:ascii="Arial" w:hAnsi="Arial" w:cs="Arial"/>
          <w:b/>
          <w:bCs/>
          <w:sz w:val="24"/>
          <w:szCs w:val="24"/>
        </w:rPr>
        <w:t>12. Izsoles norise:</w:t>
      </w:r>
    </w:p>
    <w:p w14:paraId="7E2EF394"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12.1. Komisijas priekšsēdētājs paziņo komisijas sastāvu.</w:t>
      </w:r>
    </w:p>
    <w:p w14:paraId="6A435E7D"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12.2. Pirms medību tiesību izsoles sākšanas izsoles dalībnieki paraksta izsoles noteikumus, tādējādi apliecinot, ka pilnībā ar tiem iepazinušies un piekrīt tiem.</w:t>
      </w:r>
    </w:p>
    <w:p w14:paraId="358CC6A4"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12.3.Izsoles dalībniekiem izsniedz reģistrācijas kartīti ar numuru, kas atbilst nomas tiesību dalībnieku sarakstā norādītajam kārtas numuram.</w:t>
      </w:r>
    </w:p>
    <w:p w14:paraId="74AD4443"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 xml:space="preserve">12.4. Izsole sākas ar izsoles komisijas priekšsēdētāja nosaukto izsoles sākumcenu: </w:t>
      </w:r>
      <w:r w:rsidRPr="00FC2256">
        <w:rPr>
          <w:rFonts w:ascii="Arial" w:hAnsi="Arial" w:cs="Arial"/>
          <w:b/>
          <w:bCs/>
          <w:sz w:val="24"/>
          <w:szCs w:val="24"/>
        </w:rPr>
        <w:t>0,40 EUR</w:t>
      </w:r>
      <w:r w:rsidRPr="00FC2256">
        <w:rPr>
          <w:rFonts w:ascii="Arial" w:hAnsi="Arial" w:cs="Arial"/>
          <w:sz w:val="24"/>
          <w:szCs w:val="24"/>
        </w:rPr>
        <w:t xml:space="preserve"> bez PVN par vienu hektāru gadā. Izsoles solis </w:t>
      </w:r>
      <w:r w:rsidRPr="00FC2256">
        <w:rPr>
          <w:rFonts w:ascii="Arial" w:hAnsi="Arial" w:cs="Arial"/>
          <w:b/>
          <w:bCs/>
          <w:sz w:val="24"/>
          <w:szCs w:val="24"/>
        </w:rPr>
        <w:t>0,10 EUR</w:t>
      </w:r>
      <w:r w:rsidRPr="00FC2256">
        <w:rPr>
          <w:rFonts w:ascii="Arial" w:hAnsi="Arial" w:cs="Arial"/>
          <w:sz w:val="24"/>
          <w:szCs w:val="24"/>
        </w:rPr>
        <w:t xml:space="preserve"> bez PVN.</w:t>
      </w:r>
    </w:p>
    <w:p w14:paraId="3620B181"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12.5. Solīšanas gaitā izsoles dalībnieki paceļ savu reģistrācijas kartīti, kas nozīmē, ka medību tiesību izsoles dalībnieks pārsola iepriekšējo summu par izsoles soli. Izsoles vadītājs nosauc solītāja reģistrācijas numuru un nosolīto summu.</w:t>
      </w:r>
    </w:p>
    <w:p w14:paraId="1F4682BF"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12.6. Ja neviens no izsoles dalībniekiem augstāku nomas maksu vairs nepiedāvā, izsoles vadītājs trīs reizes atkārto pēdējo augstāko summu un fiksē to ar āmura piesitienu.</w:t>
      </w:r>
    </w:p>
    <w:p w14:paraId="6F12ADE7"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12.7. Pēc āmura trešā piesitiena tiesības noslēgt līgumu par medību tiesību nomu uzskatāmas par nosolītām. Izsoles vadītājs nosauc visaugstāko nosolīto nomas maksu un paziņo izsoles dalībnieku, kas to nosolījis un ieguvis tiesības slēgt nomas līgumu.</w:t>
      </w:r>
    </w:p>
    <w:p w14:paraId="3AA672ED"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12.8. Katrs izsoles dalībnieks apstiprina ar savu parakstu izsoles protokolā savu pēdējo nosolīto cenu.</w:t>
      </w:r>
    </w:p>
    <w:p w14:paraId="1E93B941"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12.9. Ja izsoles dalībnieks, kurš nosolījis augstāko nosolīto cenu, atsakās parakstīties protokolā, tas zaudē tiesības slēgt medību tiesību nomas līgumu un izsolē nepiedalās. Šādā gadījumā tiesības uz izsolāmo objektu iegūst izsoles dalībnieks, kurš solījis iepriekšējo augstāko cenu.</w:t>
      </w:r>
    </w:p>
    <w:p w14:paraId="2436AD36"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12.10. Ja izsolei piesakās tikai viens izsoles dalībnieks, tad viņš atzīstams par izsoles uzvarētāju, ja ir solījis vismaz vienu soli.</w:t>
      </w:r>
    </w:p>
    <w:p w14:paraId="609FA5BD"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12.11. Ja izsolē piedalās divi vai vairāki dalībnieki un neviens no viņiem nav pārsolījis sākumcenu, izsole atzīstama par nenotikušu un rīko otro izsoli ar augšupejošu soli.</w:t>
      </w:r>
    </w:p>
    <w:p w14:paraId="67A63B8B"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12.12. Izsoles uzvarētājam pēc izsoles rezultātu apstiprināšanas Dienvidkurzemes novada pašvaldības domes sēdē, jānoslēdz Medību tiesību nomas līgums (Pielikums Nr.2) ar Dienvidkurzemes novada pašvaldību.</w:t>
      </w:r>
    </w:p>
    <w:p w14:paraId="6F47354F"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12.13. Izsoles uzvarētājs iegūst uz 5 (pieciem) gadiem medību tiesības Objektā.</w:t>
      </w:r>
    </w:p>
    <w:p w14:paraId="19D51488"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lastRenderedPageBreak/>
        <w:t>12.14. Ja medību tiesību nomas ieguvējs, kurš nosolījis augstāko nomas maksu, atsakās slēgt medību tiesību nomas līgumu, Komisija secīgi piedāvā līgumu slēgt medību tiesību izsoles dalībniekam, kurš nosolīja iepriekšējo augstāko nomas maksu.</w:t>
      </w:r>
    </w:p>
    <w:p w14:paraId="1E817090"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12.15. Izsoles dalībnieks, kurš nosolīja iepriekšējo augstāko nomas maksu, atbildi par piedāvājumu slēgt medību tiesību nomas līgumu sniedz divu nedēļu laikā pēc tā saņemšanas dienas. Ja izsoles dalībnieks piekrīt slēgt medību tiesību nomas līgumu par paša nosolīto augstāko medību tiesību maksu, septiņu darbdienu laikā pēc minētā paziņojuma nosūtīšanas viņš paraksta līgumu.</w:t>
      </w:r>
    </w:p>
    <w:p w14:paraId="66C7FEE8"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 xml:space="preserve">12.16. Atsavinot Objektu, pašvaldība par darījumu 30 (trīsdesmit) dienu laikā informē medību tiesību lietotāju. </w:t>
      </w:r>
    </w:p>
    <w:p w14:paraId="218AE5C5"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12.17. Sūdzību par Komisijas darbu var iesniegts Dienvidkurzemes novada pašvaldības domes priekšsēdētājam.</w:t>
      </w:r>
    </w:p>
    <w:p w14:paraId="689D8816" w14:textId="77777777" w:rsidR="001E2808" w:rsidRPr="00FC2256" w:rsidRDefault="001E2808" w:rsidP="001E2808">
      <w:pPr>
        <w:autoSpaceDE w:val="0"/>
        <w:autoSpaceDN w:val="0"/>
        <w:adjustRightInd w:val="0"/>
        <w:spacing w:after="120"/>
        <w:jc w:val="both"/>
        <w:rPr>
          <w:rFonts w:ascii="Arial" w:hAnsi="Arial" w:cs="Arial"/>
          <w:sz w:val="24"/>
          <w:szCs w:val="24"/>
        </w:rPr>
      </w:pPr>
    </w:p>
    <w:p w14:paraId="7E7AA5CE" w14:textId="77777777" w:rsidR="001E2808" w:rsidRPr="00FC2256" w:rsidRDefault="001E2808" w:rsidP="001E2808">
      <w:pPr>
        <w:autoSpaceDE w:val="0"/>
        <w:autoSpaceDN w:val="0"/>
        <w:adjustRightInd w:val="0"/>
        <w:spacing w:after="120"/>
        <w:jc w:val="both"/>
        <w:rPr>
          <w:rFonts w:ascii="Arial" w:hAnsi="Arial" w:cs="Arial"/>
          <w:sz w:val="24"/>
          <w:szCs w:val="24"/>
        </w:rPr>
      </w:pPr>
      <w:r w:rsidRPr="00FC2256">
        <w:rPr>
          <w:rFonts w:ascii="Arial" w:hAnsi="Arial" w:cs="Arial"/>
          <w:sz w:val="24"/>
          <w:szCs w:val="24"/>
        </w:rPr>
        <w:t>AR IZSOLES NOTEIKUMIEM IEPAZINOS:</w:t>
      </w:r>
    </w:p>
    <w:p w14:paraId="4237CCAB" w14:textId="77777777" w:rsidR="001E2808" w:rsidRPr="00FC2256" w:rsidRDefault="001E2808" w:rsidP="001E2808">
      <w:pPr>
        <w:autoSpaceDE w:val="0"/>
        <w:autoSpaceDN w:val="0"/>
        <w:adjustRightInd w:val="0"/>
        <w:spacing w:after="120"/>
        <w:jc w:val="both"/>
        <w:rPr>
          <w:rFonts w:ascii="Arial" w:hAnsi="Arial" w:cs="Arial"/>
          <w:sz w:val="24"/>
          <w:szCs w:val="24"/>
        </w:rPr>
      </w:pPr>
    </w:p>
    <w:p w14:paraId="71B38745" w14:textId="77777777" w:rsidR="001E2808" w:rsidRPr="00FC2256" w:rsidRDefault="001E2808" w:rsidP="001E2808">
      <w:pPr>
        <w:autoSpaceDE w:val="0"/>
        <w:autoSpaceDN w:val="0"/>
        <w:adjustRightInd w:val="0"/>
        <w:spacing w:before="120" w:after="120" w:line="480" w:lineRule="auto"/>
        <w:jc w:val="both"/>
        <w:rPr>
          <w:rFonts w:ascii="Arial" w:hAnsi="Arial" w:cs="Arial"/>
          <w:sz w:val="24"/>
          <w:szCs w:val="24"/>
        </w:rPr>
      </w:pPr>
      <w:r w:rsidRPr="00FC2256">
        <w:rPr>
          <w:rFonts w:ascii="Arial" w:hAnsi="Arial" w:cs="Arial"/>
          <w:sz w:val="24"/>
          <w:szCs w:val="24"/>
        </w:rPr>
        <w:t>___________________________________________________________________</w:t>
      </w:r>
    </w:p>
    <w:p w14:paraId="0F596964" w14:textId="77777777" w:rsidR="001E2808" w:rsidRPr="00FC2256" w:rsidRDefault="001E2808" w:rsidP="001E2808">
      <w:pPr>
        <w:autoSpaceDE w:val="0"/>
        <w:autoSpaceDN w:val="0"/>
        <w:adjustRightInd w:val="0"/>
        <w:spacing w:before="120" w:after="120" w:line="480" w:lineRule="auto"/>
        <w:jc w:val="both"/>
        <w:rPr>
          <w:rFonts w:ascii="Arial" w:hAnsi="Arial" w:cs="Arial"/>
          <w:sz w:val="24"/>
          <w:szCs w:val="24"/>
        </w:rPr>
      </w:pPr>
      <w:r w:rsidRPr="00FC2256">
        <w:rPr>
          <w:rFonts w:ascii="Arial" w:hAnsi="Arial" w:cs="Arial"/>
          <w:sz w:val="24"/>
          <w:szCs w:val="24"/>
        </w:rPr>
        <w:t>___________________________________________________________________</w:t>
      </w:r>
    </w:p>
    <w:p w14:paraId="742CD699" w14:textId="77777777" w:rsidR="001E2808" w:rsidRPr="00FC2256" w:rsidRDefault="001E2808" w:rsidP="001E2808">
      <w:pPr>
        <w:autoSpaceDE w:val="0"/>
        <w:autoSpaceDN w:val="0"/>
        <w:adjustRightInd w:val="0"/>
        <w:spacing w:before="120" w:after="120" w:line="480" w:lineRule="auto"/>
        <w:jc w:val="both"/>
        <w:rPr>
          <w:rFonts w:ascii="Arial" w:hAnsi="Arial" w:cs="Arial"/>
          <w:sz w:val="24"/>
          <w:szCs w:val="24"/>
        </w:rPr>
      </w:pPr>
      <w:r w:rsidRPr="00FC2256">
        <w:rPr>
          <w:rFonts w:ascii="Arial" w:hAnsi="Arial" w:cs="Arial"/>
          <w:sz w:val="24"/>
          <w:szCs w:val="24"/>
        </w:rPr>
        <w:t>___________________________________________________________________</w:t>
      </w:r>
    </w:p>
    <w:p w14:paraId="7731B167" w14:textId="77777777" w:rsidR="001E2808" w:rsidRPr="00FC2256" w:rsidRDefault="001E2808" w:rsidP="001E2808">
      <w:pPr>
        <w:autoSpaceDE w:val="0"/>
        <w:autoSpaceDN w:val="0"/>
        <w:adjustRightInd w:val="0"/>
        <w:spacing w:before="120" w:after="120" w:line="480" w:lineRule="auto"/>
        <w:jc w:val="both"/>
        <w:rPr>
          <w:rFonts w:ascii="Arial" w:hAnsi="Arial" w:cs="Arial"/>
          <w:sz w:val="24"/>
          <w:szCs w:val="24"/>
        </w:rPr>
      </w:pPr>
      <w:r w:rsidRPr="00FC2256">
        <w:rPr>
          <w:rFonts w:ascii="Arial" w:hAnsi="Arial" w:cs="Arial"/>
          <w:sz w:val="24"/>
          <w:szCs w:val="24"/>
        </w:rPr>
        <w:t>___________________________________________________________________</w:t>
      </w:r>
    </w:p>
    <w:p w14:paraId="486FA624" w14:textId="77777777" w:rsidR="001E2808" w:rsidRPr="00FC2256" w:rsidRDefault="001E2808" w:rsidP="001E2808">
      <w:pPr>
        <w:autoSpaceDE w:val="0"/>
        <w:autoSpaceDN w:val="0"/>
        <w:adjustRightInd w:val="0"/>
        <w:jc w:val="both"/>
        <w:rPr>
          <w:rFonts w:ascii="Arial" w:hAnsi="Arial" w:cs="Arial"/>
          <w:sz w:val="24"/>
          <w:szCs w:val="24"/>
        </w:rPr>
      </w:pPr>
    </w:p>
    <w:p w14:paraId="7E45984E" w14:textId="77777777" w:rsidR="001E2808" w:rsidRPr="00FC2256" w:rsidRDefault="001E2808" w:rsidP="001E2808">
      <w:pPr>
        <w:autoSpaceDE w:val="0"/>
        <w:autoSpaceDN w:val="0"/>
        <w:adjustRightInd w:val="0"/>
        <w:jc w:val="both"/>
        <w:rPr>
          <w:rFonts w:ascii="Arial" w:hAnsi="Arial" w:cs="Arial"/>
          <w:b/>
          <w:bCs/>
          <w:sz w:val="24"/>
          <w:szCs w:val="24"/>
        </w:rPr>
      </w:pPr>
    </w:p>
    <w:p w14:paraId="4EF0D163" w14:textId="77777777" w:rsidR="001E2808" w:rsidRPr="00FC2256" w:rsidRDefault="001E2808" w:rsidP="001E2808">
      <w:pPr>
        <w:autoSpaceDE w:val="0"/>
        <w:autoSpaceDN w:val="0"/>
        <w:adjustRightInd w:val="0"/>
        <w:jc w:val="both"/>
        <w:rPr>
          <w:rFonts w:ascii="Arial" w:hAnsi="Arial" w:cs="Arial"/>
          <w:sz w:val="24"/>
          <w:szCs w:val="24"/>
        </w:rPr>
      </w:pPr>
    </w:p>
    <w:p w14:paraId="675BB673" w14:textId="77777777" w:rsidR="009A259F" w:rsidRDefault="009A259F"/>
    <w:sectPr w:rsidR="009A259F" w:rsidSect="001E2808">
      <w:pgSz w:w="11906" w:h="16838"/>
      <w:pgMar w:top="1418"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08"/>
    <w:rsid w:val="001E2808"/>
    <w:rsid w:val="00787A1E"/>
    <w:rsid w:val="009A2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402E"/>
  <w15:chartTrackingRefBased/>
  <w15:docId w15:val="{CDF5E55D-5447-4898-9428-37564318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2808"/>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1E2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4622</Words>
  <Characters>2636</Characters>
  <Application>Microsoft Office Word</Application>
  <DocSecurity>0</DocSecurity>
  <Lines>21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2</cp:revision>
  <cp:lastPrinted>2022-04-21T12:02:00Z</cp:lastPrinted>
  <dcterms:created xsi:type="dcterms:W3CDTF">2022-04-21T10:01:00Z</dcterms:created>
  <dcterms:modified xsi:type="dcterms:W3CDTF">2022-04-21T12:02:00Z</dcterms:modified>
</cp:coreProperties>
</file>