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070F1C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E6A06">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35F502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E64E8">
        <w:rPr>
          <w:rFonts w:ascii="Arial" w:eastAsia="Times New Roman" w:hAnsi="Arial" w:cs="Arial"/>
          <w:noProof/>
          <w:color w:val="000000"/>
          <w:sz w:val="24"/>
          <w:szCs w:val="24"/>
          <w:lang w:eastAsia="ru-RU"/>
        </w:rPr>
        <w:t>08.03</w:t>
      </w:r>
      <w:r w:rsidRPr="006C7309">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AD235D">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AD235D">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8E64E8">
        <w:rPr>
          <w:rFonts w:ascii="Arial" w:eastAsia="Times New Roman" w:hAnsi="Arial" w:cs="Arial"/>
          <w:bCs/>
          <w:noProof/>
          <w:color w:val="000000"/>
          <w:sz w:val="24"/>
          <w:szCs w:val="24"/>
          <w:lang w:eastAsia="ru-RU"/>
        </w:rPr>
        <w:t>14</w:t>
      </w:r>
      <w:r w:rsidR="004D4477" w:rsidRPr="004D4477">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BE6A06">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D809515"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2A2895" w:rsidRPr="002A2895">
        <w:rPr>
          <w:rFonts w:ascii="Arial" w:eastAsia="Times New Roman" w:hAnsi="Arial" w:cs="Arial"/>
          <w:bCs/>
          <w:noProof/>
          <w:color w:val="000000"/>
          <w:sz w:val="24"/>
          <w:szCs w:val="24"/>
          <w:lang w:eastAsia="ru-RU"/>
        </w:rPr>
        <w:t>20.martā plkst.12.</w:t>
      </w:r>
      <w:r w:rsidR="00267E0A">
        <w:rPr>
          <w:rFonts w:ascii="Arial" w:eastAsia="Times New Roman" w:hAnsi="Arial" w:cs="Arial"/>
          <w:bCs/>
          <w:noProof/>
          <w:color w:val="000000"/>
          <w:sz w:val="24"/>
          <w:szCs w:val="24"/>
          <w:lang w:eastAsia="ru-RU"/>
        </w:rPr>
        <w:t>3</w:t>
      </w:r>
      <w:r w:rsidR="000642A4">
        <w:rPr>
          <w:rFonts w:ascii="Arial" w:eastAsia="Times New Roman" w:hAnsi="Arial" w:cs="Arial"/>
          <w:bCs/>
          <w:noProof/>
          <w:color w:val="000000"/>
          <w:sz w:val="24"/>
          <w:szCs w:val="24"/>
          <w:lang w:eastAsia="ru-RU"/>
        </w:rPr>
        <w:t>0</w:t>
      </w:r>
    </w:p>
    <w:p w14:paraId="5FE8F7E8" w14:textId="248A77AC"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2A2895" w:rsidRPr="00390331">
        <w:rPr>
          <w:rFonts w:ascii="Arial" w:eastAsia="Times New Roman" w:hAnsi="Arial" w:cs="Arial"/>
          <w:noProof/>
          <w:sz w:val="24"/>
          <w:szCs w:val="24"/>
          <w:lang w:eastAsia="ru-RU"/>
        </w:rPr>
        <w:t>Aizputes pilsētas pārvaldē, Atmodas ielā 22, Aizpute, Dienvidkurzemes novads</w:t>
      </w:r>
      <w:r w:rsidRPr="006C7309">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5A40A180"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A94B92">
        <w:rPr>
          <w:rFonts w:ascii="Arial" w:eastAsia="Times New Roman" w:hAnsi="Arial" w:cs="Arial"/>
          <w:noProof/>
          <w:sz w:val="24"/>
          <w:szCs w:val="24"/>
          <w:lang w:eastAsia="ru-RU"/>
        </w:rPr>
        <w:t>piederošas</w:t>
      </w:r>
      <w:r w:rsidRPr="00512EE9">
        <w:rPr>
          <w:rFonts w:ascii="Arial" w:eastAsia="Times New Roman" w:hAnsi="Arial" w:cs="Arial"/>
          <w:noProof/>
          <w:sz w:val="24"/>
          <w:szCs w:val="24"/>
          <w:lang w:eastAsia="ru-RU"/>
        </w:rPr>
        <w:t xml:space="preserve"> </w:t>
      </w:r>
      <w:r w:rsidR="00D276B1" w:rsidRPr="00D276B1">
        <w:rPr>
          <w:rFonts w:ascii="Arial" w:eastAsia="Times New Roman" w:hAnsi="Arial" w:cs="Arial"/>
          <w:noProof/>
          <w:sz w:val="24"/>
          <w:szCs w:val="24"/>
          <w:lang w:eastAsia="ru-RU"/>
        </w:rPr>
        <w:t>zemes vienība</w:t>
      </w:r>
      <w:r w:rsidR="00A94B92">
        <w:rPr>
          <w:rFonts w:ascii="Arial" w:eastAsia="Times New Roman" w:hAnsi="Arial" w:cs="Arial"/>
          <w:noProof/>
          <w:sz w:val="24"/>
          <w:szCs w:val="24"/>
          <w:lang w:eastAsia="ru-RU"/>
        </w:rPr>
        <w:t>s</w:t>
      </w:r>
      <w:r w:rsidR="00D276B1" w:rsidRPr="00D276B1">
        <w:rPr>
          <w:rFonts w:ascii="Arial" w:eastAsia="Times New Roman" w:hAnsi="Arial" w:cs="Arial"/>
          <w:noProof/>
          <w:sz w:val="24"/>
          <w:szCs w:val="24"/>
          <w:lang w:eastAsia="ru-RU"/>
        </w:rPr>
        <w:t xml:space="preserve"> </w:t>
      </w:r>
      <w:r w:rsidR="00EB653D" w:rsidRPr="00EB653D">
        <w:rPr>
          <w:rFonts w:ascii="Arial" w:eastAsia="Times New Roman" w:hAnsi="Arial" w:cs="Arial"/>
          <w:b/>
          <w:bCs/>
          <w:noProof/>
          <w:sz w:val="24"/>
          <w:szCs w:val="24"/>
          <w:lang w:eastAsia="ru-RU"/>
        </w:rPr>
        <w:t xml:space="preserve">“Tiesneši”, Kalvenes pagasts, </w:t>
      </w:r>
      <w:r w:rsidR="00EB653D" w:rsidRPr="00EB653D">
        <w:rPr>
          <w:rFonts w:ascii="Arial" w:eastAsia="Times New Roman" w:hAnsi="Arial" w:cs="Arial"/>
          <w:noProof/>
          <w:sz w:val="24"/>
          <w:szCs w:val="24"/>
          <w:lang w:eastAsia="ru-RU"/>
        </w:rPr>
        <w:t>Dienvidkurzemes novads, ar kadastra apzīmējumu 6466 005 0133 daļa</w:t>
      </w:r>
      <w:r w:rsidR="00EB653D" w:rsidRPr="00EB653D">
        <w:rPr>
          <w:rFonts w:ascii="Arial" w:eastAsia="Times New Roman" w:hAnsi="Arial" w:cs="Arial"/>
          <w:b/>
          <w:bCs/>
          <w:noProof/>
          <w:sz w:val="24"/>
          <w:szCs w:val="24"/>
          <w:lang w:eastAsia="ru-RU"/>
        </w:rPr>
        <w:t xml:space="preserve"> 2,00 ha </w:t>
      </w:r>
      <w:r w:rsidR="00EB653D" w:rsidRPr="00EB653D">
        <w:rPr>
          <w:rFonts w:ascii="Arial" w:eastAsia="Times New Roman" w:hAnsi="Arial" w:cs="Arial"/>
          <w:noProof/>
          <w:sz w:val="24"/>
          <w:szCs w:val="24"/>
          <w:lang w:eastAsia="ru-RU"/>
        </w:rPr>
        <w:t>platībā</w:t>
      </w:r>
      <w:r w:rsidR="00EB653D" w:rsidRPr="00EB653D">
        <w:rPr>
          <w:rFonts w:ascii="Arial" w:eastAsia="Times New Roman" w:hAnsi="Arial" w:cs="Arial"/>
          <w:b/>
          <w:bCs/>
          <w:noProof/>
          <w:sz w:val="24"/>
          <w:szCs w:val="24"/>
          <w:lang w:eastAsia="ru-RU"/>
        </w:rPr>
        <w:t xml:space="preserve"> </w:t>
      </w:r>
      <w:r w:rsidR="00925DF5" w:rsidRPr="00925DF5">
        <w:rPr>
          <w:rFonts w:ascii="Arial" w:eastAsia="Times New Roman" w:hAnsi="Arial" w:cs="Arial"/>
          <w:noProof/>
          <w:sz w:val="24"/>
          <w:szCs w:val="24"/>
          <w:lang w:eastAsia="ru-RU"/>
        </w:rPr>
        <w:t>lauksaimniecības vajadzībām</w:t>
      </w:r>
      <w:r>
        <w:rPr>
          <w:rFonts w:ascii="Arial" w:hAnsi="Arial" w:cs="Arial"/>
          <w:sz w:val="24"/>
          <w:szCs w:val="24"/>
        </w:rPr>
        <w:t>.</w:t>
      </w:r>
      <w:r w:rsidR="00763540">
        <w:rPr>
          <w:rFonts w:ascii="Arial" w:hAnsi="Arial" w:cs="Arial"/>
          <w:sz w:val="24"/>
          <w:szCs w:val="24"/>
        </w:rPr>
        <w:t xml:space="preserve"> </w:t>
      </w:r>
    </w:p>
    <w:p w14:paraId="2D2992F7" w14:textId="77777777" w:rsidR="000642A4" w:rsidRPr="000642A4" w:rsidRDefault="00B807EB" w:rsidP="00763540">
      <w:pPr>
        <w:pStyle w:val="Sarakstarindkopa"/>
        <w:numPr>
          <w:ilvl w:val="1"/>
          <w:numId w:val="8"/>
        </w:numPr>
        <w:spacing w:after="0" w:line="240" w:lineRule="auto"/>
        <w:ind w:right="-483"/>
        <w:jc w:val="both"/>
        <w:rPr>
          <w:rFonts w:ascii="Arial" w:hAnsi="Arial" w:cs="Arial"/>
          <w:sz w:val="24"/>
          <w:szCs w:val="24"/>
        </w:rPr>
      </w:pPr>
      <w:r w:rsidRPr="00B807EB">
        <w:rPr>
          <w:rFonts w:ascii="Arial" w:hAnsi="Arial" w:cs="Arial"/>
          <w:bCs/>
          <w:sz w:val="24"/>
          <w:szCs w:val="24"/>
        </w:rPr>
        <w:t>Zemes vienība ir neapbūvēta</w:t>
      </w:r>
    </w:p>
    <w:p w14:paraId="08D1688C" w14:textId="2EF7EBB1" w:rsidR="002A2895" w:rsidRPr="002A2895" w:rsidRDefault="002A2895" w:rsidP="00763540">
      <w:pPr>
        <w:pStyle w:val="Sarakstarindkopa"/>
        <w:numPr>
          <w:ilvl w:val="1"/>
          <w:numId w:val="8"/>
        </w:numPr>
        <w:spacing w:after="0" w:line="240" w:lineRule="auto"/>
        <w:ind w:right="-483"/>
        <w:jc w:val="both"/>
        <w:rPr>
          <w:rFonts w:ascii="Arial" w:hAnsi="Arial" w:cs="Arial"/>
          <w:sz w:val="24"/>
          <w:szCs w:val="24"/>
        </w:rPr>
      </w:pPr>
      <w:r w:rsidRPr="002A2895">
        <w:rPr>
          <w:rFonts w:ascii="Arial" w:hAnsi="Arial" w:cs="Arial"/>
          <w:bCs/>
          <w:sz w:val="24"/>
          <w:szCs w:val="24"/>
        </w:rPr>
        <w:t xml:space="preserve"> </w:t>
      </w:r>
      <w:r w:rsidR="000642A4" w:rsidRPr="000642A4">
        <w:rPr>
          <w:rFonts w:ascii="Arial" w:hAnsi="Arial" w:cs="Arial"/>
          <w:bCs/>
          <w:sz w:val="24"/>
          <w:szCs w:val="24"/>
        </w:rPr>
        <w:t>Zemes vienībā noslēgts medību tiesību līgums līdz 2050.gada 31.decembrim</w:t>
      </w:r>
    </w:p>
    <w:p w14:paraId="1100D23B" w14:textId="6DC333F2"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w:t>
      </w:r>
      <w:r w:rsidR="002A2895" w:rsidRPr="002A2895">
        <w:rPr>
          <w:rFonts w:ascii="Arial" w:hAnsi="Arial" w:cs="Arial"/>
          <w:sz w:val="24"/>
          <w:szCs w:val="24"/>
        </w:rPr>
        <w:t xml:space="preserve">no līguma parakstīšanas dienas </w:t>
      </w:r>
      <w:r w:rsidR="000642A4" w:rsidRPr="00C872BA">
        <w:rPr>
          <w:rFonts w:ascii="Arial" w:eastAsia="Times New Roman" w:hAnsi="Arial" w:cs="Arial"/>
          <w:sz w:val="24"/>
          <w:szCs w:val="24"/>
          <w:lang w:eastAsia="lv-LV"/>
        </w:rPr>
        <w:t xml:space="preserve">līdz </w:t>
      </w:r>
      <w:r w:rsidR="000642A4" w:rsidRPr="003E68A7">
        <w:rPr>
          <w:rFonts w:ascii="Arial" w:eastAsia="Times New Roman" w:hAnsi="Arial" w:cs="Arial"/>
          <w:sz w:val="24"/>
          <w:szCs w:val="24"/>
          <w:lang w:eastAsia="lv-LV"/>
        </w:rPr>
        <w:t>2024.gada 30.septembrim</w:t>
      </w:r>
      <w:r w:rsidR="00AD235D" w:rsidRPr="00AD235D">
        <w:rPr>
          <w:rFonts w:ascii="Arial" w:hAnsi="Arial" w:cs="Arial"/>
          <w:sz w:val="24"/>
          <w:szCs w:val="24"/>
        </w:rPr>
        <w:t xml:space="preserve">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60FBD98C"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0642A4" w:rsidRPr="000642A4">
        <w:rPr>
          <w:rFonts w:ascii="Arial" w:eastAsia="Times New Roman" w:hAnsi="Arial" w:cs="Arial"/>
          <w:b/>
          <w:bCs/>
          <w:sz w:val="24"/>
          <w:szCs w:val="24"/>
          <w:lang w:eastAsia="lv-LV"/>
        </w:rPr>
        <w:t>114</w:t>
      </w:r>
      <w:r w:rsidR="000642A4" w:rsidRPr="00C872BA">
        <w:rPr>
          <w:rFonts w:ascii="Arial" w:eastAsia="Times New Roman" w:hAnsi="Arial" w:cs="Arial"/>
          <w:b/>
          <w:bCs/>
          <w:sz w:val="24"/>
          <w:szCs w:val="24"/>
          <w:lang w:eastAsia="lv-LV"/>
        </w:rPr>
        <w:t xml:space="preserve"> </w:t>
      </w:r>
      <w:r w:rsidR="000642A4" w:rsidRPr="00B420DA">
        <w:rPr>
          <w:rFonts w:ascii="Arial" w:eastAsia="Times New Roman" w:hAnsi="Arial" w:cs="Arial"/>
          <w:b/>
          <w:bCs/>
          <w:noProof/>
          <w:sz w:val="24"/>
          <w:szCs w:val="24"/>
          <w:lang w:eastAsia="ru-RU"/>
        </w:rPr>
        <w:t>EUR</w:t>
      </w:r>
      <w:r w:rsidR="000642A4" w:rsidRPr="005F5EA9">
        <w:rPr>
          <w:rFonts w:ascii="Arial" w:eastAsia="Times New Roman" w:hAnsi="Arial" w:cs="Arial"/>
          <w:noProof/>
          <w:sz w:val="24"/>
          <w:szCs w:val="24"/>
          <w:lang w:eastAsia="ru-RU"/>
        </w:rPr>
        <w:t xml:space="preserve"> </w:t>
      </w:r>
      <w:r w:rsidR="000642A4">
        <w:rPr>
          <w:rFonts w:ascii="Arial" w:eastAsia="Times New Roman" w:hAnsi="Arial" w:cs="Arial"/>
          <w:noProof/>
          <w:sz w:val="24"/>
          <w:szCs w:val="24"/>
          <w:lang w:eastAsia="ru-RU"/>
        </w:rPr>
        <w:t xml:space="preserve">(viens simts četrpadsmit </w:t>
      </w:r>
      <w:r w:rsidR="000642A4" w:rsidRPr="00A13708">
        <w:rPr>
          <w:rFonts w:ascii="Arial" w:eastAsia="Times New Roman" w:hAnsi="Arial" w:cs="Arial"/>
          <w:i/>
          <w:iCs/>
          <w:noProof/>
          <w:sz w:val="24"/>
          <w:szCs w:val="24"/>
          <w:lang w:eastAsia="ru-RU"/>
        </w:rPr>
        <w:t>euro</w:t>
      </w:r>
      <w:r w:rsidR="000642A4">
        <w:rPr>
          <w:rFonts w:ascii="Arial" w:eastAsia="Times New Roman" w:hAnsi="Arial" w:cs="Arial"/>
          <w:noProof/>
          <w:sz w:val="24"/>
          <w:szCs w:val="24"/>
          <w:lang w:eastAsia="ru-RU"/>
        </w:rPr>
        <w:t xml:space="preserve">) </w:t>
      </w:r>
      <w:r w:rsidR="002A2895">
        <w:rPr>
          <w:rFonts w:ascii="Arial" w:eastAsia="Times New Roman" w:hAnsi="Arial" w:cs="Arial"/>
          <w:noProof/>
          <w:sz w:val="24"/>
          <w:szCs w:val="24"/>
          <w:lang w:eastAsia="ru-RU"/>
        </w:rPr>
        <w:t xml:space="preserve"> par 1 ha gadā. </w:t>
      </w:r>
      <w:r w:rsidR="002A2895" w:rsidRPr="002A2895">
        <w:rPr>
          <w:rFonts w:ascii="Arial" w:eastAsia="Times New Roman" w:hAnsi="Arial" w:cs="Arial"/>
          <w:noProof/>
          <w:sz w:val="24"/>
          <w:szCs w:val="24"/>
          <w:lang w:eastAsia="ru-RU"/>
        </w:rPr>
        <w:t>Papildus nomas maksai nomnieks maksā pievienotās vērtības nodokli (PVN) atbilstoši normatīvajos aktos noteiktai likmei un likumos noteiktos nodokļus</w:t>
      </w:r>
    </w:p>
    <w:p w14:paraId="4404E331" w14:textId="1629CBF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bookmarkStart w:id="0" w:name="_Hlk128744870"/>
      <w:r w:rsidR="00763540" w:rsidRPr="006C7309">
        <w:rPr>
          <w:rFonts w:ascii="Arial" w:eastAsia="Times New Roman" w:hAnsi="Arial" w:cs="Arial"/>
          <w:b/>
          <w:noProof/>
          <w:color w:val="000000"/>
          <w:sz w:val="24"/>
          <w:szCs w:val="24"/>
          <w:lang w:eastAsia="ru-RU"/>
        </w:rPr>
        <w:t>10 EUR</w:t>
      </w:r>
      <w:r w:rsidR="00763540" w:rsidRPr="007804C7">
        <w:rPr>
          <w:rFonts w:ascii="Arial" w:eastAsia="Times New Roman" w:hAnsi="Arial" w:cs="Arial"/>
          <w:bCs/>
          <w:noProof/>
          <w:color w:val="000000"/>
          <w:sz w:val="24"/>
          <w:szCs w:val="24"/>
          <w:lang w:eastAsia="ru-RU"/>
        </w:rPr>
        <w:t xml:space="preserve"> </w:t>
      </w:r>
      <w:bookmarkEnd w:id="0"/>
      <w:r w:rsidR="00763540" w:rsidRPr="007804C7">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desmit</w:t>
      </w:r>
      <w:r w:rsidR="00763540" w:rsidRPr="007804C7">
        <w:rPr>
          <w:rFonts w:ascii="Arial" w:eastAsia="Times New Roman" w:hAnsi="Arial" w:cs="Arial"/>
          <w:bCs/>
          <w:noProof/>
          <w:color w:val="000000"/>
          <w:sz w:val="24"/>
          <w:szCs w:val="24"/>
          <w:lang w:eastAsia="ru-RU"/>
        </w:rPr>
        <w:t xml:space="preserve"> </w:t>
      </w:r>
      <w:r w:rsidR="00763540" w:rsidRPr="007804C7">
        <w:rPr>
          <w:rFonts w:ascii="Arial" w:eastAsia="Times New Roman" w:hAnsi="Arial" w:cs="Arial"/>
          <w:bCs/>
          <w:i/>
          <w:iCs/>
          <w:noProof/>
          <w:color w:val="000000"/>
          <w:sz w:val="24"/>
          <w:szCs w:val="24"/>
          <w:lang w:eastAsia="ru-RU"/>
        </w:rPr>
        <w:t>euro</w:t>
      </w:r>
      <w:r w:rsidR="00763540" w:rsidRPr="007804C7">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1933A7B8"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9D7F81B"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AD235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6C7309">
        <w:rPr>
          <w:rFonts w:ascii="Arial" w:eastAsia="Times New Roman" w:hAnsi="Arial" w:cs="Arial"/>
          <w:noProof/>
          <w:sz w:val="24"/>
          <w:szCs w:val="24"/>
          <w:lang w:eastAsia="ru-RU"/>
        </w:rPr>
        <w:t>18.</w:t>
      </w:r>
      <w:r w:rsidR="002A2895">
        <w:rPr>
          <w:rFonts w:ascii="Arial" w:eastAsia="Times New Roman" w:hAnsi="Arial" w:cs="Arial"/>
          <w:noProof/>
          <w:sz w:val="24"/>
          <w:szCs w:val="24"/>
          <w:lang w:eastAsia="ru-RU"/>
        </w:rPr>
        <w:t>martam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6DB5EA6C"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062286">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135ECA0"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A2895" w:rsidRPr="002A2895">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2A2895">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lastRenderedPageBreak/>
        <w:t xml:space="preserve">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0AEF5713"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2" w:name="_Hlk134437502"/>
      <w:r w:rsidR="00DB3F5A" w:rsidRPr="00AE3C5B">
        <w:rPr>
          <w:rFonts w:ascii="Arial" w:eastAsia="Times New Roman" w:hAnsi="Arial" w:cs="Arial"/>
          <w:noProof/>
          <w:sz w:val="24"/>
          <w:szCs w:val="24"/>
          <w:lang w:eastAsia="ru-RU"/>
        </w:rPr>
        <w:t xml:space="preserve">no līguma noslēgšanas brīža </w:t>
      </w:r>
      <w:bookmarkStart w:id="3" w:name="_Hlk134438809"/>
      <w:bookmarkEnd w:id="2"/>
      <w:r w:rsidR="000642A4" w:rsidRPr="000642A4">
        <w:rPr>
          <w:rFonts w:ascii="Arial" w:hAnsi="Arial" w:cs="Arial"/>
          <w:sz w:val="24"/>
          <w:szCs w:val="24"/>
        </w:rPr>
        <w:t xml:space="preserve">līdz 2024.gada 30.septembrim </w:t>
      </w:r>
      <w:r w:rsidR="00DB3F5A" w:rsidRPr="00DB3F5A">
        <w:rPr>
          <w:rFonts w:ascii="Arial" w:eastAsia="Times New Roman" w:hAnsi="Arial" w:cs="Arial"/>
          <w:noProof/>
          <w:sz w:val="24"/>
          <w:szCs w:val="24"/>
          <w:lang w:eastAsia="ru-RU"/>
        </w:rPr>
        <w:t>bez tiesībām pagarināt nomas līgumu</w:t>
      </w:r>
      <w:bookmarkEnd w:id="3"/>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lastRenderedPageBreak/>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6EF345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E71780"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 xml:space="preserve">Sūdzības par izsoles rīkotāja darbībām var iesniegt Dienvidkurzemes novada pašvaldībai 7 (septiņu) dienu laikā pēc izsoles dienas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62C9C6C8" w14:textId="77777777" w:rsidR="00AD235D" w:rsidRDefault="00AD235D" w:rsidP="00B954EC">
      <w:pPr>
        <w:spacing w:after="0" w:line="240" w:lineRule="auto"/>
        <w:jc w:val="right"/>
        <w:rPr>
          <w:rFonts w:ascii="Arial" w:eastAsia="Calibri" w:hAnsi="Arial" w:cs="Arial"/>
          <w:sz w:val="24"/>
          <w:szCs w:val="24"/>
        </w:rPr>
      </w:pPr>
    </w:p>
    <w:p w14:paraId="19E9F1FB" w14:textId="77777777" w:rsidR="00AD235D" w:rsidRDefault="00AD235D" w:rsidP="00B954EC">
      <w:pPr>
        <w:spacing w:after="0" w:line="240" w:lineRule="auto"/>
        <w:jc w:val="right"/>
        <w:rPr>
          <w:rFonts w:ascii="Arial" w:eastAsia="Calibri" w:hAnsi="Arial" w:cs="Arial"/>
          <w:sz w:val="24"/>
          <w:szCs w:val="24"/>
        </w:rPr>
      </w:pPr>
    </w:p>
    <w:p w14:paraId="525E7446" w14:textId="77777777" w:rsidR="00AD235D" w:rsidRDefault="00AD235D" w:rsidP="00B954EC">
      <w:pPr>
        <w:spacing w:after="0" w:line="240" w:lineRule="auto"/>
        <w:jc w:val="right"/>
        <w:rPr>
          <w:rFonts w:ascii="Arial" w:eastAsia="Calibri" w:hAnsi="Arial" w:cs="Arial"/>
          <w:sz w:val="24"/>
          <w:szCs w:val="24"/>
        </w:rPr>
      </w:pPr>
    </w:p>
    <w:p w14:paraId="00B666C2" w14:textId="2EE3E2F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136BC45D"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0642A4">
        <w:rPr>
          <w:rFonts w:ascii="Arial" w:eastAsia="Times New Roman" w:hAnsi="Arial" w:cs="Arial"/>
          <w:sz w:val="24"/>
          <w:szCs w:val="24"/>
          <w:lang w:eastAsia="lv-LV"/>
        </w:rPr>
        <w:t>piederošas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545BD7EB" w14:textId="467F23A6" w:rsidR="00B954EC" w:rsidRPr="006F2ECD" w:rsidRDefault="000642A4" w:rsidP="00B954EC">
      <w:pPr>
        <w:spacing w:after="0" w:line="240" w:lineRule="auto"/>
        <w:jc w:val="right"/>
        <w:rPr>
          <w:rFonts w:ascii="Arial" w:eastAsia="Times New Roman" w:hAnsi="Arial" w:cs="Arial"/>
          <w:sz w:val="24"/>
          <w:szCs w:val="24"/>
          <w:lang w:eastAsia="lv-LV"/>
        </w:rPr>
      </w:pPr>
      <w:r w:rsidRPr="000642A4">
        <w:rPr>
          <w:rFonts w:ascii="Arial" w:eastAsia="Times New Roman" w:hAnsi="Arial" w:cs="Arial"/>
          <w:bCs/>
          <w:noProof/>
          <w:sz w:val="24"/>
          <w:szCs w:val="24"/>
          <w:lang w:eastAsia="ru-RU"/>
        </w:rPr>
        <w:t>“Tiesneši”, Kalvenes pagasts</w:t>
      </w:r>
      <w:r w:rsidR="002A2895" w:rsidRPr="002A2895">
        <w:rPr>
          <w:rFonts w:ascii="Arial" w:eastAsia="Times New Roman" w:hAnsi="Arial" w:cs="Arial"/>
          <w:bCs/>
          <w:noProof/>
          <w:sz w:val="24"/>
          <w:szCs w:val="24"/>
          <w:lang w:eastAsia="ru-RU"/>
        </w:rPr>
        <w:t xml:space="preserve">, </w:t>
      </w:r>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w:t>
      </w:r>
      <w:r w:rsidR="00350458">
        <w:rPr>
          <w:rFonts w:ascii="Arial" w:eastAsia="Times New Roman" w:hAnsi="Arial" w:cs="Arial"/>
          <w:sz w:val="24"/>
          <w:szCs w:val="24"/>
          <w:lang w:eastAsia="lv-LV"/>
        </w:rPr>
        <w:t xml:space="preserve"> daļas </w:t>
      </w:r>
      <w:r w:rsidR="00267E0A">
        <w:rPr>
          <w:rFonts w:ascii="Arial" w:eastAsia="Times New Roman" w:hAnsi="Arial" w:cs="Arial"/>
          <w:sz w:val="24"/>
          <w:szCs w:val="24"/>
          <w:lang w:eastAsia="lv-LV"/>
        </w:rPr>
        <w:t>2,00</w:t>
      </w:r>
      <w:r w:rsidR="00350458">
        <w:rPr>
          <w:rFonts w:ascii="Arial" w:eastAsia="Times New Roman" w:hAnsi="Arial" w:cs="Arial"/>
          <w:sz w:val="24"/>
          <w:szCs w:val="24"/>
          <w:lang w:eastAsia="lv-LV"/>
        </w:rPr>
        <w:t xml:space="preserve"> ha</w:t>
      </w:r>
      <w:r w:rsidR="00925DF5">
        <w:rPr>
          <w:rFonts w:ascii="Arial" w:eastAsia="Times New Roman" w:hAnsi="Arial" w:cs="Arial"/>
          <w:sz w:val="24"/>
          <w:szCs w:val="24"/>
          <w:lang w:eastAsia="lv-LV"/>
        </w:rPr>
        <w:t xml:space="preserve"> </w:t>
      </w:r>
      <w:r w:rsidR="00B954EC" w:rsidRPr="006F2ECD">
        <w:rPr>
          <w:rFonts w:ascii="Arial" w:eastAsia="Times New Roman" w:hAnsi="Arial" w:cs="Arial"/>
          <w:sz w:val="24"/>
          <w:szCs w:val="24"/>
          <w:lang w:eastAsia="lv-LV"/>
        </w:rPr>
        <w:t xml:space="preserve"> </w:t>
      </w:r>
    </w:p>
    <w:p w14:paraId="62773D4B" w14:textId="2AC9C2F4"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4"/>
    </w:p>
    <w:p w14:paraId="2C8E1873" w14:textId="77777777" w:rsidR="00B954EC" w:rsidRDefault="00B954EC"/>
    <w:p w14:paraId="52481858" w14:textId="1652BBDE" w:rsidR="002F14B3" w:rsidRDefault="00C42EDB">
      <w:r>
        <w:rPr>
          <w:noProof/>
        </w:rPr>
        <w:lastRenderedPageBreak/>
        <w:drawing>
          <wp:inline distT="0" distB="0" distL="0" distR="0" wp14:anchorId="7EFDE8D8" wp14:editId="78D3C4F3">
            <wp:extent cx="5274310" cy="4523105"/>
            <wp:effectExtent l="0" t="0" r="2540" b="0"/>
            <wp:docPr id="160284492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844928" name=""/>
                    <pic:cNvPicPr/>
                  </pic:nvPicPr>
                  <pic:blipFill>
                    <a:blip r:embed="rId8"/>
                    <a:stretch>
                      <a:fillRect/>
                    </a:stretch>
                  </pic:blipFill>
                  <pic:spPr>
                    <a:xfrm>
                      <a:off x="0" y="0"/>
                      <a:ext cx="5274310" cy="4523105"/>
                    </a:xfrm>
                    <a:prstGeom prst="rect">
                      <a:avLst/>
                    </a:prstGeom>
                  </pic:spPr>
                </pic:pic>
              </a:graphicData>
            </a:graphic>
          </wp:inline>
        </w:drawing>
      </w:r>
    </w:p>
    <w:sectPr w:rsidR="002F14B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FFE2F" w14:textId="77777777" w:rsidR="004C4A95" w:rsidRDefault="004C4A95" w:rsidP="00756A47">
      <w:pPr>
        <w:spacing w:after="0" w:line="240" w:lineRule="auto"/>
      </w:pPr>
      <w:r>
        <w:separator/>
      </w:r>
    </w:p>
  </w:endnote>
  <w:endnote w:type="continuationSeparator" w:id="0">
    <w:p w14:paraId="5640860B" w14:textId="77777777" w:rsidR="004C4A95" w:rsidRDefault="004C4A95"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5B42" w14:textId="77777777" w:rsidR="004C4A95" w:rsidRDefault="004C4A95" w:rsidP="00756A47">
      <w:pPr>
        <w:spacing w:after="0" w:line="240" w:lineRule="auto"/>
      </w:pPr>
      <w:r>
        <w:separator/>
      </w:r>
    </w:p>
  </w:footnote>
  <w:footnote w:type="continuationSeparator" w:id="0">
    <w:p w14:paraId="0B5577C5" w14:textId="77777777" w:rsidR="004C4A95" w:rsidRDefault="004C4A95"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2286"/>
    <w:rsid w:val="000642A4"/>
    <w:rsid w:val="000B789A"/>
    <w:rsid w:val="000C2387"/>
    <w:rsid w:val="000D3AD8"/>
    <w:rsid w:val="00106BB3"/>
    <w:rsid w:val="00107473"/>
    <w:rsid w:val="0012454B"/>
    <w:rsid w:val="001341AB"/>
    <w:rsid w:val="00137187"/>
    <w:rsid w:val="00150804"/>
    <w:rsid w:val="0015177B"/>
    <w:rsid w:val="001606E2"/>
    <w:rsid w:val="001816E4"/>
    <w:rsid w:val="001908D5"/>
    <w:rsid w:val="00192228"/>
    <w:rsid w:val="00193A78"/>
    <w:rsid w:val="001A0C71"/>
    <w:rsid w:val="001F1D95"/>
    <w:rsid w:val="00210B1D"/>
    <w:rsid w:val="00225890"/>
    <w:rsid w:val="00267E0A"/>
    <w:rsid w:val="00292BDA"/>
    <w:rsid w:val="00295DA3"/>
    <w:rsid w:val="002A2895"/>
    <w:rsid w:val="002C551D"/>
    <w:rsid w:val="002D5002"/>
    <w:rsid w:val="002E1969"/>
    <w:rsid w:val="002E7BDD"/>
    <w:rsid w:val="002F14B3"/>
    <w:rsid w:val="002F23A9"/>
    <w:rsid w:val="002F32B0"/>
    <w:rsid w:val="002F3CCA"/>
    <w:rsid w:val="003240FE"/>
    <w:rsid w:val="00345308"/>
    <w:rsid w:val="00346E8B"/>
    <w:rsid w:val="00350458"/>
    <w:rsid w:val="00351F38"/>
    <w:rsid w:val="00356A20"/>
    <w:rsid w:val="00357629"/>
    <w:rsid w:val="00397951"/>
    <w:rsid w:val="003A6B41"/>
    <w:rsid w:val="003A7878"/>
    <w:rsid w:val="004070B7"/>
    <w:rsid w:val="004107D6"/>
    <w:rsid w:val="004121E2"/>
    <w:rsid w:val="00430BCC"/>
    <w:rsid w:val="004370B7"/>
    <w:rsid w:val="00467B01"/>
    <w:rsid w:val="00482922"/>
    <w:rsid w:val="00483B2D"/>
    <w:rsid w:val="0049367A"/>
    <w:rsid w:val="004A2AEB"/>
    <w:rsid w:val="004C4A95"/>
    <w:rsid w:val="004D4477"/>
    <w:rsid w:val="004F039C"/>
    <w:rsid w:val="00530E1D"/>
    <w:rsid w:val="00546256"/>
    <w:rsid w:val="00571810"/>
    <w:rsid w:val="00592106"/>
    <w:rsid w:val="00596326"/>
    <w:rsid w:val="005A4AEB"/>
    <w:rsid w:val="005B0533"/>
    <w:rsid w:val="005B321D"/>
    <w:rsid w:val="005C7E34"/>
    <w:rsid w:val="005D5630"/>
    <w:rsid w:val="005E164F"/>
    <w:rsid w:val="005E493E"/>
    <w:rsid w:val="005E65E8"/>
    <w:rsid w:val="006103D7"/>
    <w:rsid w:val="006129EF"/>
    <w:rsid w:val="00631694"/>
    <w:rsid w:val="0064396C"/>
    <w:rsid w:val="00651E9A"/>
    <w:rsid w:val="006662F5"/>
    <w:rsid w:val="00671F16"/>
    <w:rsid w:val="006870D5"/>
    <w:rsid w:val="006A0AF7"/>
    <w:rsid w:val="006B678B"/>
    <w:rsid w:val="006C7309"/>
    <w:rsid w:val="006D4634"/>
    <w:rsid w:val="006D6775"/>
    <w:rsid w:val="006D7B04"/>
    <w:rsid w:val="006F6E7E"/>
    <w:rsid w:val="006F7C1A"/>
    <w:rsid w:val="007363F2"/>
    <w:rsid w:val="00756A47"/>
    <w:rsid w:val="00763540"/>
    <w:rsid w:val="00773477"/>
    <w:rsid w:val="007B06C2"/>
    <w:rsid w:val="007B3567"/>
    <w:rsid w:val="007C0099"/>
    <w:rsid w:val="007D14A3"/>
    <w:rsid w:val="007D4DD8"/>
    <w:rsid w:val="007F3924"/>
    <w:rsid w:val="00807F05"/>
    <w:rsid w:val="008231A0"/>
    <w:rsid w:val="00834D31"/>
    <w:rsid w:val="00843EFA"/>
    <w:rsid w:val="00860518"/>
    <w:rsid w:val="00871078"/>
    <w:rsid w:val="008807FF"/>
    <w:rsid w:val="008830DF"/>
    <w:rsid w:val="0089755C"/>
    <w:rsid w:val="008E64E8"/>
    <w:rsid w:val="008F26CB"/>
    <w:rsid w:val="0090074F"/>
    <w:rsid w:val="00914C5D"/>
    <w:rsid w:val="00925DF5"/>
    <w:rsid w:val="00931E67"/>
    <w:rsid w:val="0097119E"/>
    <w:rsid w:val="00991C4E"/>
    <w:rsid w:val="009A1641"/>
    <w:rsid w:val="009A1D73"/>
    <w:rsid w:val="009C0EB7"/>
    <w:rsid w:val="009C3BA1"/>
    <w:rsid w:val="009C4DAB"/>
    <w:rsid w:val="009D6048"/>
    <w:rsid w:val="009E6173"/>
    <w:rsid w:val="009F789A"/>
    <w:rsid w:val="00A07CE2"/>
    <w:rsid w:val="00A2271A"/>
    <w:rsid w:val="00A51354"/>
    <w:rsid w:val="00A75EF0"/>
    <w:rsid w:val="00A913FC"/>
    <w:rsid w:val="00A93A91"/>
    <w:rsid w:val="00A94B92"/>
    <w:rsid w:val="00AA62FB"/>
    <w:rsid w:val="00AB6145"/>
    <w:rsid w:val="00AC07AD"/>
    <w:rsid w:val="00AD235D"/>
    <w:rsid w:val="00AD3E37"/>
    <w:rsid w:val="00AE071F"/>
    <w:rsid w:val="00AE3C5B"/>
    <w:rsid w:val="00AF5E4D"/>
    <w:rsid w:val="00B0639A"/>
    <w:rsid w:val="00B342F5"/>
    <w:rsid w:val="00B369BC"/>
    <w:rsid w:val="00B807EB"/>
    <w:rsid w:val="00B95322"/>
    <w:rsid w:val="00B954EC"/>
    <w:rsid w:val="00BB2856"/>
    <w:rsid w:val="00BB65BE"/>
    <w:rsid w:val="00BD5804"/>
    <w:rsid w:val="00BD7A8F"/>
    <w:rsid w:val="00BE6A06"/>
    <w:rsid w:val="00BE73CA"/>
    <w:rsid w:val="00BF2E46"/>
    <w:rsid w:val="00C074BF"/>
    <w:rsid w:val="00C15FCD"/>
    <w:rsid w:val="00C31D69"/>
    <w:rsid w:val="00C358C3"/>
    <w:rsid w:val="00C42EDB"/>
    <w:rsid w:val="00C53423"/>
    <w:rsid w:val="00C61D99"/>
    <w:rsid w:val="00C77026"/>
    <w:rsid w:val="00C80647"/>
    <w:rsid w:val="00CB5E51"/>
    <w:rsid w:val="00CC3763"/>
    <w:rsid w:val="00CC56B9"/>
    <w:rsid w:val="00CD76FD"/>
    <w:rsid w:val="00CE3A23"/>
    <w:rsid w:val="00D170A2"/>
    <w:rsid w:val="00D17868"/>
    <w:rsid w:val="00D276B1"/>
    <w:rsid w:val="00D44EEE"/>
    <w:rsid w:val="00DB1D32"/>
    <w:rsid w:val="00DB3F5A"/>
    <w:rsid w:val="00DC3799"/>
    <w:rsid w:val="00DD1653"/>
    <w:rsid w:val="00DD254A"/>
    <w:rsid w:val="00DD38FD"/>
    <w:rsid w:val="00DE3527"/>
    <w:rsid w:val="00E156C4"/>
    <w:rsid w:val="00E1708F"/>
    <w:rsid w:val="00E33339"/>
    <w:rsid w:val="00E37667"/>
    <w:rsid w:val="00E46F79"/>
    <w:rsid w:val="00E4704D"/>
    <w:rsid w:val="00E851BE"/>
    <w:rsid w:val="00E91840"/>
    <w:rsid w:val="00EB2808"/>
    <w:rsid w:val="00EB653D"/>
    <w:rsid w:val="00EC0A74"/>
    <w:rsid w:val="00ED0889"/>
    <w:rsid w:val="00ED6AF5"/>
    <w:rsid w:val="00EE58AE"/>
    <w:rsid w:val="00EF3585"/>
    <w:rsid w:val="00F132B0"/>
    <w:rsid w:val="00F34961"/>
    <w:rsid w:val="00F4665E"/>
    <w:rsid w:val="00FA3564"/>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8389</Words>
  <Characters>4782</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2024-03-06T14:44:00Z</dcterms:created>
  <dcterms:modified xsi:type="dcterms:W3CDTF">2024-03-07T06:37:00Z</dcterms:modified>
</cp:coreProperties>
</file>