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4D0E" w14:textId="77777777" w:rsidR="00386BE4" w:rsidRPr="006C755F" w:rsidRDefault="00386BE4" w:rsidP="00386BE4">
      <w:pPr>
        <w:shd w:val="clear" w:color="auto" w:fill="FFFFFF"/>
        <w:spacing w:after="0" w:line="240" w:lineRule="auto"/>
        <w:jc w:val="center"/>
        <w:rPr>
          <w:rFonts w:ascii="Arial" w:hAnsi="Arial" w:cs="Arial"/>
          <w:b/>
          <w:bCs/>
          <w:sz w:val="24"/>
          <w:szCs w:val="24"/>
          <w:lang w:val="lv-LV"/>
        </w:rPr>
      </w:pPr>
    </w:p>
    <w:p w14:paraId="6D4BE8A0" w14:textId="77777777" w:rsidR="00386BE4" w:rsidRPr="006A6E89" w:rsidRDefault="00386BE4" w:rsidP="00386BE4">
      <w:pPr>
        <w:shd w:val="clear" w:color="auto" w:fill="FFFFFF"/>
        <w:spacing w:after="0" w:line="240" w:lineRule="auto"/>
        <w:jc w:val="center"/>
        <w:rPr>
          <w:rFonts w:ascii="Arial" w:hAnsi="Arial" w:cs="Arial"/>
          <w:b/>
          <w:bCs/>
          <w:color w:val="FF0000"/>
          <w:sz w:val="24"/>
          <w:szCs w:val="24"/>
          <w:lang w:val="lv-LV"/>
        </w:rPr>
      </w:pPr>
      <w:r w:rsidRPr="006C755F">
        <w:rPr>
          <w:rFonts w:ascii="Arial" w:hAnsi="Arial" w:cs="Arial"/>
          <w:b/>
          <w:bCs/>
          <w:sz w:val="24"/>
          <w:szCs w:val="24"/>
          <w:lang w:val="lv-LV"/>
        </w:rPr>
        <w:t>Saistošo noteikumu Nr.</w:t>
      </w:r>
      <w:r>
        <w:rPr>
          <w:rFonts w:ascii="Arial" w:hAnsi="Arial" w:cs="Arial"/>
          <w:b/>
          <w:bCs/>
          <w:sz w:val="24"/>
          <w:szCs w:val="24"/>
          <w:lang w:val="lv-LV"/>
        </w:rPr>
        <w:t>2023/_____</w:t>
      </w:r>
      <w:r w:rsidRPr="006C755F">
        <w:rPr>
          <w:rFonts w:ascii="Arial" w:hAnsi="Arial" w:cs="Arial"/>
          <w:b/>
          <w:bCs/>
          <w:sz w:val="24"/>
          <w:szCs w:val="24"/>
          <w:lang w:val="lv-LV"/>
        </w:rPr>
        <w:t xml:space="preserve"> "Par būvju uzturēšanu Dienvidkurzemes novadā"</w:t>
      </w:r>
      <w:r w:rsidRPr="006C755F">
        <w:rPr>
          <w:rFonts w:ascii="Arial" w:hAnsi="Arial" w:cs="Arial"/>
          <w:b/>
          <w:bCs/>
          <w:sz w:val="24"/>
          <w:szCs w:val="24"/>
          <w:lang w:val="lv-LV"/>
        </w:rPr>
        <w:br/>
        <w:t>paskaidrojuma raksts</w:t>
      </w:r>
      <w:r>
        <w:rPr>
          <w:rFonts w:ascii="Arial" w:hAnsi="Arial" w:cs="Arial"/>
          <w:b/>
          <w:bCs/>
          <w:sz w:val="24"/>
          <w:szCs w:val="24"/>
          <w:lang w:val="lv-LV"/>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1"/>
        <w:gridCol w:w="6478"/>
      </w:tblGrid>
      <w:tr w:rsidR="00386BE4" w14:paraId="4838F60C"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83A76"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Paskaidrojuma raksta sadaļa</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578FEA"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Norādāmā informācija</w:t>
            </w:r>
          </w:p>
        </w:tc>
      </w:tr>
      <w:tr w:rsidR="00386BE4" w:rsidRPr="00EC23A1" w14:paraId="004529F8"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4415BB"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1. Mērķis un nepieciešamības pamatojums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028BEF" w14:textId="77777777" w:rsidR="00386BE4" w:rsidRDefault="00386BE4" w:rsidP="00712DAD">
            <w:pPr>
              <w:pStyle w:val="NormalWeb"/>
              <w:spacing w:before="0" w:beforeAutospacing="0" w:after="0" w:afterAutospacing="0"/>
              <w:jc w:val="both"/>
              <w:rPr>
                <w:rFonts w:ascii="Arial" w:hAnsi="Arial" w:cs="Arial"/>
                <w:lang w:val="lv-LV"/>
              </w:rPr>
            </w:pPr>
            <w:r w:rsidRPr="00A423AC">
              <w:rPr>
                <w:rFonts w:ascii="Arial" w:hAnsi="Arial" w:cs="Arial"/>
                <w:lang w:val="lv-LV"/>
              </w:rPr>
              <w:t xml:space="preserve">1.1. Saistošo noteikumu izdošanas mērķis -  noteikt </w:t>
            </w:r>
            <w:r>
              <w:rPr>
                <w:rFonts w:ascii="Arial" w:hAnsi="Arial" w:cs="Arial"/>
                <w:lang w:val="lv-LV"/>
              </w:rPr>
              <w:t xml:space="preserve"> Dienvidkurzemes novadā </w:t>
            </w:r>
            <w:r w:rsidRPr="00A423AC">
              <w:rPr>
                <w:rFonts w:ascii="Arial" w:hAnsi="Arial" w:cs="Arial"/>
                <w:lang w:val="lv-LV"/>
              </w:rPr>
              <w:t xml:space="preserve">vienotu kārtību kā uzturamas </w:t>
            </w:r>
            <w:r>
              <w:rPr>
                <w:rFonts w:ascii="Arial" w:hAnsi="Arial" w:cs="Arial"/>
                <w:lang w:val="lv-LV"/>
              </w:rPr>
              <w:t>novadā</w:t>
            </w:r>
            <w:r w:rsidRPr="00A423AC">
              <w:rPr>
                <w:rFonts w:ascii="Arial" w:hAnsi="Arial" w:cs="Arial"/>
                <w:lang w:val="lv-LV"/>
              </w:rPr>
              <w:t xml:space="preserve"> esošās </w:t>
            </w:r>
            <w:r>
              <w:rPr>
                <w:rFonts w:ascii="Arial" w:hAnsi="Arial" w:cs="Arial"/>
                <w:lang w:val="lv-LV"/>
              </w:rPr>
              <w:t>būves</w:t>
            </w:r>
            <w:r w:rsidRPr="00A423AC">
              <w:rPr>
                <w:rFonts w:ascii="Arial" w:hAnsi="Arial" w:cs="Arial"/>
                <w:lang w:val="lv-LV"/>
              </w:rPr>
              <w:t xml:space="preserve">, </w:t>
            </w:r>
            <w:r>
              <w:rPr>
                <w:rFonts w:ascii="Arial" w:hAnsi="Arial" w:cs="Arial"/>
                <w:lang w:val="lv-LV"/>
              </w:rPr>
              <w:t xml:space="preserve"> </w:t>
            </w:r>
            <w:r w:rsidRPr="00F34071">
              <w:rPr>
                <w:rFonts w:ascii="Arial" w:hAnsi="Arial" w:cs="Arial"/>
                <w:lang w:val="lv-LV"/>
              </w:rPr>
              <w:t>lai tās nedegradē vidi un atbilstu pilsētvides ainavas vai ainaviski vērtīgas teritorijas prasībām.</w:t>
            </w:r>
          </w:p>
          <w:p w14:paraId="5BBF4A55" w14:textId="77777777" w:rsidR="00386BE4"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1.2. </w:t>
            </w:r>
            <w:r w:rsidRPr="00A423AC">
              <w:rPr>
                <w:rFonts w:ascii="Arial" w:hAnsi="Arial" w:cs="Arial"/>
                <w:lang w:val="lv-LV"/>
              </w:rPr>
              <w:t xml:space="preserve">Atbilstoši Administratīvo teritoriju un apdzīvoto vietu likuma Pārejas noteikumu 17. punktam 2021. gada pašvaldību vēlēšanās ievēlētā novada dome izvērtē bijušo novadu veidojošo bijušo pašvaldību pieņemtos saistošos noteikumus un pieņem jaunus novada saistošos noteikumus. </w:t>
            </w:r>
          </w:p>
          <w:p w14:paraId="5493781E" w14:textId="77777777" w:rsidR="00386BE4" w:rsidRPr="00A423AC"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1.3. </w:t>
            </w:r>
            <w:r w:rsidRPr="00A423AC">
              <w:rPr>
                <w:rFonts w:ascii="Arial" w:hAnsi="Arial" w:cs="Arial"/>
                <w:lang w:val="lv-LV"/>
              </w:rPr>
              <w:t xml:space="preserve">  </w:t>
            </w:r>
            <w:r>
              <w:rPr>
                <w:rFonts w:ascii="Arial" w:hAnsi="Arial" w:cs="Arial"/>
                <w:lang w:val="lv-LV"/>
              </w:rPr>
              <w:t>Pašvaldību likuma</w:t>
            </w:r>
            <w:r w:rsidRPr="00A423AC">
              <w:rPr>
                <w:rFonts w:ascii="Arial" w:hAnsi="Arial" w:cs="Arial"/>
                <w:lang w:val="lv-LV"/>
              </w:rPr>
              <w:t xml:space="preserve"> 4</w:t>
            </w:r>
            <w:r>
              <w:rPr>
                <w:rFonts w:ascii="Arial" w:hAnsi="Arial" w:cs="Arial"/>
                <w:lang w:val="lv-LV"/>
              </w:rPr>
              <w:t>4</w:t>
            </w:r>
            <w:r w:rsidRPr="00A423AC">
              <w:rPr>
                <w:rFonts w:ascii="Arial" w:hAnsi="Arial" w:cs="Arial"/>
                <w:lang w:val="lv-LV"/>
              </w:rPr>
              <w:t>. panta pirmā</w:t>
            </w:r>
            <w:r>
              <w:rPr>
                <w:rFonts w:ascii="Arial" w:hAnsi="Arial" w:cs="Arial"/>
                <w:lang w:val="lv-LV"/>
              </w:rPr>
              <w:t xml:space="preserve"> </w:t>
            </w:r>
            <w:r w:rsidRPr="00A423AC">
              <w:rPr>
                <w:rFonts w:ascii="Arial" w:hAnsi="Arial" w:cs="Arial"/>
                <w:lang w:val="lv-LV"/>
              </w:rPr>
              <w:t>daļa</w:t>
            </w:r>
            <w:r>
              <w:rPr>
                <w:rFonts w:ascii="Arial" w:hAnsi="Arial" w:cs="Arial"/>
                <w:lang w:val="lv-LV"/>
              </w:rPr>
              <w:t xml:space="preserve"> nosaka </w:t>
            </w:r>
            <w:r w:rsidRPr="00A423AC">
              <w:rPr>
                <w:rFonts w:ascii="Arial" w:hAnsi="Arial" w:cs="Arial"/>
                <w:lang w:val="lv-LV"/>
              </w:rPr>
              <w:t>pašvaldības kompetenc</w:t>
            </w:r>
            <w:r>
              <w:rPr>
                <w:rFonts w:ascii="Arial" w:hAnsi="Arial" w:cs="Arial"/>
                <w:lang w:val="lv-LV"/>
              </w:rPr>
              <w:t xml:space="preserve">i </w:t>
            </w:r>
            <w:r w:rsidRPr="00A423AC">
              <w:rPr>
                <w:rFonts w:ascii="Arial" w:hAnsi="Arial" w:cs="Arial"/>
                <w:lang w:val="lv-LV"/>
              </w:rPr>
              <w:t xml:space="preserve"> izdot saistošos noteikumus</w:t>
            </w:r>
            <w:r>
              <w:rPr>
                <w:rFonts w:ascii="Arial" w:hAnsi="Arial" w:cs="Arial"/>
                <w:lang w:val="lv-LV"/>
              </w:rPr>
              <w:t xml:space="preserve"> atbilstoši likumā vai Ministru kabineta noteikumos ietvertam pilnvarojumam.</w:t>
            </w:r>
            <w:r w:rsidRPr="00A423AC">
              <w:rPr>
                <w:rFonts w:ascii="Arial" w:hAnsi="Arial" w:cs="Arial"/>
                <w:lang w:val="lv-LV"/>
              </w:rPr>
              <w:t xml:space="preserve"> </w:t>
            </w:r>
          </w:p>
          <w:p w14:paraId="3873FD8D" w14:textId="77777777" w:rsidR="00386BE4"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1.4. Ministru kabineta 2014.gada 19.augusta noteikumu Nr.500 “Vispārīgie būvnoteikumi”158.2.apakšpunkts paredz, ka pašvaldības</w:t>
            </w:r>
            <w:r w:rsidRPr="00EC23A1">
              <w:rPr>
                <w:lang w:val="lv-LV"/>
              </w:rPr>
              <w:t xml:space="preserve"> </w:t>
            </w:r>
            <w:r w:rsidRPr="00D61DD9">
              <w:rPr>
                <w:rFonts w:ascii="Arial" w:hAnsi="Arial" w:cs="Arial"/>
                <w:lang w:val="lv-LV"/>
              </w:rPr>
              <w:t>dome saistošajos noteikumos nosaka būvju uzturēšanas prasības, lai būves fasādes un citu konstrukciju stāvoklis un ārējais izskats atbilstu pilsētvides ainavas vai ainaviski vērtīgas teritorijas prasībām (būve nedegradē vidi vai nebojā ainavu).</w:t>
            </w:r>
          </w:p>
          <w:p w14:paraId="54D2DE37" w14:textId="77777777" w:rsidR="00386BE4" w:rsidRPr="00D64912"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1.5. Lēmumus </w:t>
            </w:r>
            <w:r w:rsidRPr="00D61DD9">
              <w:rPr>
                <w:rFonts w:ascii="Arial" w:hAnsi="Arial" w:cs="Arial"/>
                <w:lang w:val="lv-LV"/>
              </w:rPr>
              <w:t>par bīstamu, vidi degradējošu un apkārtējo ainavu bojājošu būvju statusa noteikšanu, būvju sakārtošanu vai nojaukšanu, pieņem, un to izpildes kontroli nodrošina, Būvvalde</w:t>
            </w:r>
            <w:r>
              <w:rPr>
                <w:rFonts w:ascii="Arial" w:hAnsi="Arial" w:cs="Arial"/>
                <w:lang w:val="lv-LV"/>
              </w:rPr>
              <w:t xml:space="preserve">. Būvvalde minētos lēmumus pieņem , vadoties no būvniecību un būvju ekspluatāciju regulējošajiem normatīvajiem aktiem, </w:t>
            </w:r>
            <w:r w:rsidRPr="00D61DD9">
              <w:rPr>
                <w:rFonts w:ascii="Arial" w:hAnsi="Arial" w:cs="Arial"/>
                <w:lang w:val="lv-LV"/>
              </w:rPr>
              <w:t xml:space="preserve"> Administratīvā procesa likuma noteiktajā kārtībā.</w:t>
            </w:r>
            <w:r>
              <w:rPr>
                <w:rFonts w:ascii="Arial" w:hAnsi="Arial" w:cs="Arial"/>
                <w:lang w:val="lv-LV"/>
              </w:rPr>
              <w:t xml:space="preserve">  Taču, lai kādu būvi klasificētu par vidi degradējošu un apkārtējo ainavu bojājošu, ir nepieciešams saistošajos noteikumos noteikt kritērijus, kas raksturo šādu statusu.</w:t>
            </w:r>
          </w:p>
          <w:p w14:paraId="38A3D593" w14:textId="77777777" w:rsidR="00386BE4" w:rsidRPr="00D64912" w:rsidRDefault="00386BE4" w:rsidP="00712DAD">
            <w:pPr>
              <w:pStyle w:val="NormalWeb"/>
              <w:spacing w:before="0" w:beforeAutospacing="0" w:after="0" w:afterAutospacing="0"/>
              <w:jc w:val="both"/>
              <w:rPr>
                <w:rFonts w:ascii="Arial" w:hAnsi="Arial" w:cs="Arial"/>
                <w:lang w:val="lv-LV"/>
              </w:rPr>
            </w:pPr>
          </w:p>
        </w:tc>
      </w:tr>
      <w:tr w:rsidR="00386BE4" w:rsidRPr="00EC23A1" w14:paraId="47CC8393"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67C018"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2. Fiskālā ietekme uz pašvaldības budžetu</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4150FB" w14:textId="77777777" w:rsidR="00386BE4" w:rsidRPr="00D64912"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2.1. N</w:t>
            </w:r>
            <w:r w:rsidRPr="00D64912">
              <w:rPr>
                <w:rFonts w:ascii="Arial" w:hAnsi="Arial" w:cs="Arial"/>
                <w:lang w:val="lv-LV"/>
              </w:rPr>
              <w:t>etiek prognozēta būtiska finansiāla ietekme uz pašvaldības budžetu</w:t>
            </w:r>
            <w:r>
              <w:rPr>
                <w:rFonts w:ascii="Arial" w:hAnsi="Arial" w:cs="Arial"/>
                <w:lang w:val="lv-LV"/>
              </w:rPr>
              <w:t xml:space="preserve">. </w:t>
            </w:r>
          </w:p>
        </w:tc>
      </w:tr>
      <w:tr w:rsidR="00386BE4" w:rsidRPr="00EC23A1" w14:paraId="4B7B419F"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E088CE"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3. Sociālā ietekme, ietekme uz vidi, iedzīvotāju veselību, uzņēmējdarbības vidi pašvaldības teritorijā, kā arī plānotā regulējuma ietekme uz konkurenci</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ECF79D" w14:textId="77777777" w:rsidR="00386BE4" w:rsidRPr="00D64912"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3.1. </w:t>
            </w:r>
            <w:r w:rsidRPr="00467034">
              <w:rPr>
                <w:rFonts w:ascii="Arial" w:hAnsi="Arial" w:cs="Arial"/>
                <w:lang w:val="lv-LV"/>
              </w:rPr>
              <w:t>Saistošo noteikumu īstenošana nodrošinās  sabiedrības intereses dzīvot  drošā un sakoptā vidē, kas labvēlīgi var ietekmēt cilvēku veselību  un dzīves kvalitāti</w:t>
            </w:r>
            <w:r>
              <w:rPr>
                <w:rFonts w:ascii="Arial" w:hAnsi="Arial" w:cs="Arial"/>
                <w:lang w:val="lv-LV"/>
              </w:rPr>
              <w:t>.</w:t>
            </w:r>
          </w:p>
          <w:p w14:paraId="00E42565" w14:textId="77777777" w:rsidR="00386BE4" w:rsidRPr="00D64912"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3.2. </w:t>
            </w:r>
            <w:r w:rsidRPr="00D64912">
              <w:rPr>
                <w:rFonts w:ascii="Arial" w:hAnsi="Arial" w:cs="Arial"/>
                <w:lang w:val="lv-LV"/>
              </w:rPr>
              <w:t>Saistoš</w:t>
            </w:r>
            <w:r>
              <w:rPr>
                <w:rFonts w:ascii="Arial" w:hAnsi="Arial" w:cs="Arial"/>
                <w:lang w:val="lv-LV"/>
              </w:rPr>
              <w:t>ajiem</w:t>
            </w:r>
            <w:r w:rsidRPr="00D64912">
              <w:rPr>
                <w:rFonts w:ascii="Arial" w:hAnsi="Arial" w:cs="Arial"/>
                <w:lang w:val="lv-LV"/>
              </w:rPr>
              <w:t xml:space="preserve"> noteikum</w:t>
            </w:r>
            <w:r>
              <w:rPr>
                <w:rFonts w:ascii="Arial" w:hAnsi="Arial" w:cs="Arial"/>
                <w:lang w:val="lv-LV"/>
              </w:rPr>
              <w:t xml:space="preserve">iem </w:t>
            </w:r>
            <w:r w:rsidRPr="00D64912">
              <w:rPr>
                <w:rFonts w:ascii="Arial" w:hAnsi="Arial" w:cs="Arial"/>
                <w:lang w:val="lv-LV"/>
              </w:rPr>
              <w:t>nav būtiskas ietekmes uz uzņēmējdarbības vidi pašvaldībā</w:t>
            </w:r>
            <w:r>
              <w:rPr>
                <w:rFonts w:ascii="Arial" w:hAnsi="Arial" w:cs="Arial"/>
                <w:lang w:val="lv-LV"/>
              </w:rPr>
              <w:t>, kā arī konkurenci.</w:t>
            </w:r>
          </w:p>
        </w:tc>
      </w:tr>
      <w:tr w:rsidR="00386BE4" w:rsidRPr="00EC23A1" w14:paraId="5A12BDC5"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9157DD"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 xml:space="preserve">4. Ietekme uz administratīvajām </w:t>
            </w:r>
            <w:r w:rsidRPr="00D64912">
              <w:rPr>
                <w:rFonts w:ascii="Arial" w:hAnsi="Arial" w:cs="Arial"/>
                <w:lang w:val="lv-LV"/>
              </w:rPr>
              <w:lastRenderedPageBreak/>
              <w:t>procedūrām un to izmaksām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E49C31"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lastRenderedPageBreak/>
              <w:t xml:space="preserve">4 </w:t>
            </w:r>
            <w:r>
              <w:rPr>
                <w:rFonts w:ascii="Arial" w:hAnsi="Arial" w:cs="Arial"/>
                <w:lang w:val="lv-LV"/>
              </w:rPr>
              <w:t xml:space="preserve">.1. </w:t>
            </w:r>
            <w:r w:rsidRPr="00D64912">
              <w:rPr>
                <w:rFonts w:ascii="Arial" w:hAnsi="Arial" w:cs="Arial"/>
                <w:lang w:val="lv-LV"/>
              </w:rPr>
              <w:t xml:space="preserve">Saistošo noteikumu piemērošanas jautājumos persona var vērsties Dienvidkurzemes novada domē adrese: Lielā </w:t>
            </w:r>
            <w:r w:rsidRPr="00D64912">
              <w:rPr>
                <w:rFonts w:ascii="Arial" w:hAnsi="Arial" w:cs="Arial"/>
                <w:lang w:val="lv-LV"/>
              </w:rPr>
              <w:lastRenderedPageBreak/>
              <w:t xml:space="preserve">iela 76, Grobiņa, Dienvidkurzemes novads, LV-3430, vai rakstot elektroniskā pasta adresi: </w:t>
            </w:r>
            <w:hyperlink r:id="rId4" w:history="1">
              <w:r w:rsidRPr="00F95E25">
                <w:rPr>
                  <w:rStyle w:val="Hyperlink"/>
                  <w:rFonts w:ascii="Arial" w:hAnsi="Arial" w:cs="Arial"/>
                  <w:lang w:val="lv-LV"/>
                </w:rPr>
                <w:t>pasts@dkn.lv</w:t>
              </w:r>
            </w:hyperlink>
            <w:r>
              <w:rPr>
                <w:rFonts w:ascii="Arial" w:hAnsi="Arial" w:cs="Arial"/>
                <w:lang w:val="lv-LV"/>
              </w:rPr>
              <w:t>, un Dienvidkurzemes pašvaldības iestādē “Dienvidkurzemes novada Būvvalde”.</w:t>
            </w:r>
          </w:p>
          <w:p w14:paraId="5948D4A6" w14:textId="77777777" w:rsidR="00386BE4" w:rsidRPr="00D64912"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4.2. Nav paredzama būtiska ietekme uz administratīvo procedūru izmaksām.</w:t>
            </w:r>
          </w:p>
        </w:tc>
      </w:tr>
      <w:tr w:rsidR="00386BE4" w:rsidRPr="00EC23A1" w14:paraId="621E390F"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0703C3"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lastRenderedPageBreak/>
              <w:t>5. Ietekme uz pašvaldības funkcijām un cilvēkresursiem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281778" w14:textId="77777777" w:rsidR="00386BE4"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5.1. Saistošie noteikumi izstrādāti pamatojoties uz </w:t>
            </w:r>
            <w:r w:rsidRPr="00D64912">
              <w:rPr>
                <w:rFonts w:ascii="Arial" w:hAnsi="Arial" w:cs="Arial"/>
                <w:lang w:val="lv-LV"/>
              </w:rPr>
              <w:t>Pašvaldīb</w:t>
            </w:r>
            <w:r>
              <w:rPr>
                <w:rFonts w:ascii="Arial" w:hAnsi="Arial" w:cs="Arial"/>
                <w:lang w:val="lv-LV"/>
              </w:rPr>
              <w:t>u</w:t>
            </w:r>
            <w:r w:rsidRPr="00D64912">
              <w:rPr>
                <w:rFonts w:ascii="Arial" w:hAnsi="Arial" w:cs="Arial"/>
                <w:lang w:val="lv-LV"/>
              </w:rPr>
              <w:t xml:space="preserve"> likum</w:t>
            </w:r>
            <w:r>
              <w:rPr>
                <w:rFonts w:ascii="Arial" w:hAnsi="Arial" w:cs="Arial"/>
                <w:lang w:val="lv-LV"/>
              </w:rPr>
              <w:t xml:space="preserve">a </w:t>
            </w:r>
            <w:r w:rsidRPr="00D64912">
              <w:rPr>
                <w:rFonts w:ascii="Arial" w:hAnsi="Arial" w:cs="Arial"/>
                <w:lang w:val="lv-LV"/>
              </w:rPr>
              <w:t xml:space="preserve"> </w:t>
            </w:r>
            <w:r>
              <w:rPr>
                <w:rFonts w:ascii="Arial" w:hAnsi="Arial" w:cs="Arial"/>
                <w:lang w:val="lv-LV"/>
              </w:rPr>
              <w:t>4</w:t>
            </w:r>
            <w:r w:rsidRPr="00D64912">
              <w:rPr>
                <w:rFonts w:ascii="Arial" w:hAnsi="Arial" w:cs="Arial"/>
                <w:lang w:val="lv-LV"/>
              </w:rPr>
              <w:t xml:space="preserve">. panta pirmās daļas </w:t>
            </w:r>
            <w:r>
              <w:rPr>
                <w:rFonts w:ascii="Arial" w:hAnsi="Arial" w:cs="Arial"/>
                <w:lang w:val="lv-LV"/>
              </w:rPr>
              <w:t>2.</w:t>
            </w:r>
            <w:r w:rsidRPr="00D64912">
              <w:rPr>
                <w:rFonts w:ascii="Arial" w:hAnsi="Arial" w:cs="Arial"/>
                <w:lang w:val="lv-LV"/>
              </w:rPr>
              <w:t xml:space="preserve"> punkt</w:t>
            </w:r>
            <w:r>
              <w:rPr>
                <w:rFonts w:ascii="Arial" w:hAnsi="Arial" w:cs="Arial"/>
                <w:lang w:val="lv-LV"/>
              </w:rPr>
              <w:t xml:space="preserve">u,  nosakot kārtību </w:t>
            </w:r>
            <w:r w:rsidRPr="00D64912">
              <w:rPr>
                <w:rFonts w:ascii="Arial" w:hAnsi="Arial" w:cs="Arial"/>
                <w:lang w:val="lv-LV"/>
              </w:rPr>
              <w:t>būvju uzturēšana</w:t>
            </w:r>
            <w:r>
              <w:rPr>
                <w:rFonts w:ascii="Arial" w:hAnsi="Arial" w:cs="Arial"/>
                <w:lang w:val="lv-LV"/>
              </w:rPr>
              <w:t>i.</w:t>
            </w:r>
          </w:p>
          <w:p w14:paraId="21194950" w14:textId="77777777" w:rsidR="00386BE4" w:rsidRPr="00D64912"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5.2. </w:t>
            </w:r>
            <w:r w:rsidRPr="00D64912">
              <w:rPr>
                <w:rFonts w:ascii="Arial" w:hAnsi="Arial" w:cs="Arial"/>
                <w:lang w:val="lv-LV"/>
              </w:rPr>
              <w:t xml:space="preserve">Saistošo noteikumu izpildes nodrošināšanai nav nepieciešams veidot jaunas </w:t>
            </w:r>
            <w:r>
              <w:rPr>
                <w:rFonts w:ascii="Arial" w:hAnsi="Arial" w:cs="Arial"/>
                <w:lang w:val="lv-LV"/>
              </w:rPr>
              <w:t>p</w:t>
            </w:r>
            <w:r w:rsidRPr="00D64912">
              <w:rPr>
                <w:rFonts w:ascii="Arial" w:hAnsi="Arial" w:cs="Arial"/>
                <w:lang w:val="lv-LV"/>
              </w:rPr>
              <w:t>ašvaldības institūcijas, darba vietas vai paplašināt esošo institūciju kompetenci.</w:t>
            </w:r>
          </w:p>
        </w:tc>
      </w:tr>
      <w:tr w:rsidR="00386BE4" w:rsidRPr="00EC23A1" w14:paraId="005014B5"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7FDABA"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6. Informācija par izpildes nodrošināšanu</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F6E917" w14:textId="77777777" w:rsidR="00386BE4"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 </w:t>
            </w:r>
            <w:r w:rsidRPr="00D64912">
              <w:rPr>
                <w:rFonts w:ascii="Arial" w:hAnsi="Arial" w:cs="Arial"/>
                <w:lang w:val="lv-LV"/>
              </w:rPr>
              <w:t xml:space="preserve">Saistošo noteikumu izpildi nodrošina </w:t>
            </w:r>
            <w:r w:rsidRPr="001F05D1">
              <w:rPr>
                <w:rFonts w:ascii="Arial" w:hAnsi="Arial" w:cs="Arial"/>
                <w:lang w:val="lv-LV"/>
              </w:rPr>
              <w:t>Dienvidkurzemes novada pašvaldības iestāde “Dienvidkurzemes novada Būvvalde</w:t>
            </w:r>
            <w:r>
              <w:rPr>
                <w:rFonts w:ascii="Arial" w:hAnsi="Arial" w:cs="Arial"/>
                <w:lang w:val="lv-LV"/>
              </w:rPr>
              <w:t xml:space="preserve">. </w:t>
            </w:r>
          </w:p>
          <w:p w14:paraId="0E58D0D4" w14:textId="77777777" w:rsidR="00386BE4" w:rsidRPr="00D64912" w:rsidRDefault="00386BE4" w:rsidP="00712DAD">
            <w:pPr>
              <w:pStyle w:val="NormalWeb"/>
              <w:spacing w:before="0" w:beforeAutospacing="0" w:after="0" w:afterAutospacing="0"/>
              <w:jc w:val="both"/>
              <w:rPr>
                <w:rFonts w:ascii="Arial" w:hAnsi="Arial" w:cs="Arial"/>
                <w:lang w:val="lv-LV"/>
              </w:rPr>
            </w:pPr>
          </w:p>
        </w:tc>
      </w:tr>
      <w:tr w:rsidR="00386BE4" w:rsidRPr="00EC23A1" w14:paraId="5FD0F57F"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7265E"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7. Prasību un izmaksu samērīgums pret ieguvumiem, ko sniedz mērķa sasniegšana</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C7A9FC" w14:textId="77777777" w:rsidR="00386BE4" w:rsidRPr="00D64912" w:rsidRDefault="00386BE4" w:rsidP="00712DAD">
            <w:pPr>
              <w:pStyle w:val="NormalWeb"/>
              <w:spacing w:before="0" w:beforeAutospacing="0" w:after="0" w:afterAutospacing="0"/>
              <w:jc w:val="both"/>
              <w:rPr>
                <w:rFonts w:ascii="Arial" w:hAnsi="Arial" w:cs="Arial"/>
                <w:lang w:val="lv-LV"/>
              </w:rPr>
            </w:pPr>
            <w:r w:rsidRPr="00D64912">
              <w:rPr>
                <w:rFonts w:ascii="Arial" w:hAnsi="Arial" w:cs="Arial"/>
                <w:lang w:val="lv-LV"/>
              </w:rPr>
              <w:t>Saistošie noteikumi ir piemēroti iecerētā mērķa sasniegšanas nodrošināšanai un paredz tikai to, kas ir vajadzīgs minētā mērķa sasniegšanai.</w:t>
            </w:r>
          </w:p>
        </w:tc>
      </w:tr>
      <w:tr w:rsidR="00386BE4" w14:paraId="1B7A3483" w14:textId="77777777" w:rsidTr="00712DAD">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66F7E1" w14:textId="77777777" w:rsidR="00386BE4" w:rsidRPr="00D64912" w:rsidRDefault="00386BE4" w:rsidP="00712DAD">
            <w:pPr>
              <w:pStyle w:val="NormalWeb"/>
              <w:spacing w:before="0" w:beforeAutospacing="0" w:after="0" w:afterAutospacing="0"/>
              <w:rPr>
                <w:rFonts w:ascii="Arial" w:hAnsi="Arial" w:cs="Arial"/>
                <w:lang w:val="lv-LV"/>
              </w:rPr>
            </w:pPr>
            <w:r w:rsidRPr="00D64912">
              <w:rPr>
                <w:rFonts w:ascii="Arial" w:hAnsi="Arial" w:cs="Arial"/>
                <w:lang w:val="lv-LV"/>
              </w:rPr>
              <w:t>8. Izstrādes gaitā veiktās konsultācijas ar privātpersonām un institūcijām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405E68" w14:textId="77777777" w:rsidR="00386BE4" w:rsidRDefault="00386BE4" w:rsidP="00712DAD">
            <w:pPr>
              <w:pStyle w:val="NormalWeb"/>
              <w:spacing w:before="0" w:beforeAutospacing="0" w:after="0" w:afterAutospacing="0"/>
              <w:jc w:val="both"/>
              <w:rPr>
                <w:rFonts w:ascii="Arial" w:hAnsi="Arial" w:cs="Arial"/>
                <w:lang w:val="lv-LV"/>
              </w:rPr>
            </w:pPr>
            <w:r>
              <w:rPr>
                <w:rFonts w:ascii="Arial" w:hAnsi="Arial" w:cs="Arial"/>
                <w:lang w:val="lv-LV"/>
              </w:rPr>
              <w:t xml:space="preserve">8.1. </w:t>
            </w:r>
            <w:r w:rsidRPr="00D64912">
              <w:rPr>
                <w:rFonts w:ascii="Arial" w:hAnsi="Arial" w:cs="Arial"/>
                <w:lang w:val="lv-LV"/>
              </w:rPr>
              <w:t>Saistošo noteikumu projektu izstrādājusi</w:t>
            </w:r>
            <w:r>
              <w:rPr>
                <w:rFonts w:ascii="Arial" w:hAnsi="Arial" w:cs="Arial"/>
                <w:lang w:val="lv-LV"/>
              </w:rPr>
              <w:t xml:space="preserve"> Dienvidkurzemes novada</w:t>
            </w:r>
            <w:r w:rsidRPr="00D64912">
              <w:rPr>
                <w:rFonts w:ascii="Arial" w:hAnsi="Arial" w:cs="Arial"/>
                <w:lang w:val="lv-LV"/>
              </w:rPr>
              <w:t xml:space="preserve"> </w:t>
            </w:r>
            <w:r>
              <w:rPr>
                <w:rFonts w:ascii="Arial" w:hAnsi="Arial" w:cs="Arial"/>
                <w:lang w:val="lv-LV"/>
              </w:rPr>
              <w:t>Būvvalde.</w:t>
            </w:r>
          </w:p>
          <w:p w14:paraId="6372BCBB" w14:textId="77777777" w:rsidR="00386BE4" w:rsidRPr="005F2B49" w:rsidRDefault="00386BE4" w:rsidP="00712DAD">
            <w:pPr>
              <w:spacing w:after="0" w:line="240" w:lineRule="auto"/>
              <w:jc w:val="both"/>
              <w:rPr>
                <w:rFonts w:ascii="Arial" w:hAnsi="Arial" w:cs="Arial"/>
                <w:sz w:val="24"/>
                <w:szCs w:val="24"/>
                <w:lang w:val="lv-LV"/>
              </w:rPr>
            </w:pPr>
            <w:r>
              <w:rPr>
                <w:rFonts w:ascii="Arial" w:hAnsi="Arial" w:cs="Arial"/>
                <w:sz w:val="24"/>
                <w:szCs w:val="24"/>
                <w:lang w:val="lv-LV"/>
              </w:rPr>
              <w:t xml:space="preserve">8.2. </w:t>
            </w:r>
            <w:r w:rsidRPr="005F2B49">
              <w:rPr>
                <w:rFonts w:ascii="Arial" w:hAnsi="Arial" w:cs="Arial"/>
                <w:sz w:val="24"/>
                <w:szCs w:val="24"/>
                <w:lang w:val="lv-LV"/>
              </w:rPr>
              <w:t xml:space="preserve">Atbilstoši Pašvaldību likuma 46.panta trešajai daļai, lai informētu sabiedrību par projektu un dotu iespēju izteikt viedokli, saistošo noteikumu projekts tika publicēts Dienvidkurzemes novada pašvaldības mājaslapā www.dkn.lv zem sadaļas Normatīvie akti. Saistošo noteikumu projekts tika publicēts laikā no </w:t>
            </w:r>
            <w:r>
              <w:rPr>
                <w:rFonts w:ascii="Arial" w:hAnsi="Arial" w:cs="Arial"/>
                <w:sz w:val="24"/>
                <w:szCs w:val="24"/>
                <w:lang w:val="lv-LV"/>
              </w:rPr>
              <w:t>27.novembra līdz 11.decembrim</w:t>
            </w:r>
          </w:p>
          <w:p w14:paraId="43BF4300" w14:textId="77777777" w:rsidR="00386BE4" w:rsidRPr="002737B8" w:rsidRDefault="00386BE4" w:rsidP="00712DAD">
            <w:pPr>
              <w:pStyle w:val="NormalWeb"/>
              <w:spacing w:before="0" w:beforeAutospacing="0" w:after="0" w:afterAutospacing="0"/>
              <w:jc w:val="both"/>
              <w:rPr>
                <w:rFonts w:ascii="Arial" w:hAnsi="Arial" w:cs="Arial"/>
                <w:lang w:val="lv-LV"/>
              </w:rPr>
            </w:pPr>
          </w:p>
        </w:tc>
      </w:tr>
    </w:tbl>
    <w:p w14:paraId="3A3D5371" w14:textId="77777777" w:rsidR="00386BE4" w:rsidRPr="006C755F" w:rsidRDefault="00386BE4" w:rsidP="00386BE4">
      <w:pPr>
        <w:spacing w:after="0" w:line="240" w:lineRule="auto"/>
        <w:ind w:firstLine="720"/>
        <w:jc w:val="both"/>
        <w:rPr>
          <w:rFonts w:ascii="Arial" w:hAnsi="Arial" w:cs="Arial"/>
          <w:sz w:val="24"/>
          <w:szCs w:val="24"/>
          <w:lang w:val="lv-LV"/>
        </w:rPr>
      </w:pPr>
    </w:p>
    <w:p w14:paraId="5DB6E553" w14:textId="77777777" w:rsidR="00386BE4" w:rsidRPr="006C755F" w:rsidRDefault="00386BE4" w:rsidP="00386BE4">
      <w:pPr>
        <w:spacing w:after="0" w:line="240" w:lineRule="auto"/>
        <w:ind w:firstLine="720"/>
        <w:rPr>
          <w:rFonts w:ascii="Arial" w:hAnsi="Arial" w:cs="Arial"/>
          <w:sz w:val="24"/>
          <w:szCs w:val="24"/>
          <w:lang w:val="lv-LV"/>
        </w:rPr>
      </w:pPr>
      <w:r w:rsidRPr="006C755F">
        <w:rPr>
          <w:rFonts w:ascii="Arial" w:hAnsi="Arial" w:cs="Arial"/>
          <w:sz w:val="24"/>
          <w:szCs w:val="24"/>
          <w:lang w:val="lv-LV"/>
        </w:rPr>
        <w:t>Domes priekšsēdētāj</w:t>
      </w:r>
      <w:r>
        <w:rPr>
          <w:rFonts w:ascii="Arial" w:hAnsi="Arial" w:cs="Arial"/>
          <w:sz w:val="24"/>
          <w:szCs w:val="24"/>
          <w:lang w:val="lv-LV"/>
        </w:rPr>
        <w:t xml:space="preserve">s </w:t>
      </w:r>
      <w:r>
        <w:rPr>
          <w:rFonts w:ascii="Arial" w:hAnsi="Arial" w:cs="Arial"/>
          <w:sz w:val="24"/>
          <w:szCs w:val="24"/>
          <w:lang w:val="lv-LV"/>
        </w:rPr>
        <w:tab/>
      </w:r>
      <w:r>
        <w:rPr>
          <w:rFonts w:ascii="Arial" w:hAnsi="Arial" w:cs="Arial"/>
          <w:sz w:val="24"/>
          <w:szCs w:val="24"/>
          <w:lang w:val="lv-LV"/>
        </w:rPr>
        <w:tab/>
        <w:t xml:space="preserve">                                        </w:t>
      </w:r>
      <w:r>
        <w:rPr>
          <w:rFonts w:ascii="Arial" w:hAnsi="Arial" w:cs="Arial"/>
          <w:sz w:val="24"/>
          <w:szCs w:val="24"/>
          <w:lang w:val="lv-LV"/>
        </w:rPr>
        <w:tab/>
      </w:r>
      <w:r w:rsidRPr="006C755F">
        <w:rPr>
          <w:rFonts w:ascii="Arial" w:hAnsi="Arial" w:cs="Arial"/>
          <w:sz w:val="24"/>
          <w:szCs w:val="24"/>
          <w:lang w:val="lv-LV"/>
        </w:rPr>
        <w:t>Aivars</w:t>
      </w:r>
      <w:r>
        <w:rPr>
          <w:rFonts w:ascii="Arial" w:hAnsi="Arial" w:cs="Arial"/>
          <w:sz w:val="24"/>
          <w:szCs w:val="24"/>
          <w:lang w:val="lv-LV"/>
        </w:rPr>
        <w:t xml:space="preserve"> Priedols</w:t>
      </w:r>
    </w:p>
    <w:p w14:paraId="4FEA8298" w14:textId="77777777" w:rsidR="008926B9" w:rsidRDefault="008926B9"/>
    <w:sectPr w:rsidR="008926B9" w:rsidSect="00163D39">
      <w:footerReference w:type="first" r:id="rId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81BC" w14:textId="77777777" w:rsidR="00000000" w:rsidRPr="00386BE4" w:rsidRDefault="00000000">
    <w:pPr>
      <w:rPr>
        <w:lang w:val="pl-PL"/>
      </w:rPr>
    </w:pPr>
    <w:r w:rsidRPr="00386BE4">
      <w:rPr>
        <w:lang w:val="pl-PL"/>
      </w:rPr>
      <w:t xml:space="preserve">          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E4"/>
    <w:rsid w:val="00386BE4"/>
    <w:rsid w:val="008926B9"/>
    <w:rsid w:val="008F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49BF"/>
  <w15:chartTrackingRefBased/>
  <w15:docId w15:val="{86F1A85F-1CDC-4A6D-8118-99FA48F4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B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BE4"/>
    <w:rPr>
      <w:color w:val="0563C1" w:themeColor="hyperlink"/>
      <w:u w:val="single"/>
    </w:rPr>
  </w:style>
  <w:style w:type="paragraph" w:styleId="NormalWeb">
    <w:name w:val="Normal (Web)"/>
    <w:basedOn w:val="Normal"/>
    <w:uiPriority w:val="99"/>
    <w:unhideWhenUsed/>
    <w:rsid w:val="00386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pasts@dk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Dundure, Dienvidkurzemes novada Sabiedrisko attiecību daļa</dc:creator>
  <cp:keywords/>
  <dc:description/>
  <cp:lastModifiedBy>Kristīne Dundure, Dienvidkurzemes novada Sabiedrisko attiecību daļa</cp:lastModifiedBy>
  <cp:revision>1</cp:revision>
  <dcterms:created xsi:type="dcterms:W3CDTF">2023-11-28T15:19:00Z</dcterms:created>
  <dcterms:modified xsi:type="dcterms:W3CDTF">2023-11-28T15:19:00Z</dcterms:modified>
</cp:coreProperties>
</file>