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DE4506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060364">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3CF3692A"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21768A">
        <w:rPr>
          <w:rFonts w:ascii="Arial" w:eastAsia="Times New Roman" w:hAnsi="Arial" w:cs="Arial"/>
          <w:noProof/>
          <w:color w:val="000000"/>
          <w:sz w:val="24"/>
          <w:szCs w:val="24"/>
          <w:lang w:eastAsia="ru-RU"/>
        </w:rPr>
        <w:t>17.07</w:t>
      </w:r>
      <w:r w:rsidR="00B71632" w:rsidRPr="00B71632">
        <w:rPr>
          <w:rFonts w:ascii="Arial" w:eastAsia="Times New Roman" w:hAnsi="Arial" w:cs="Arial"/>
          <w:noProof/>
          <w:color w:val="000000"/>
          <w:sz w:val="24"/>
          <w:szCs w:val="24"/>
          <w:lang w:eastAsia="ru-RU"/>
        </w:rPr>
        <w:t>.2023</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21768A">
        <w:rPr>
          <w:rFonts w:ascii="Arial" w:eastAsia="Times New Roman" w:hAnsi="Arial" w:cs="Arial"/>
          <w:noProof/>
          <w:color w:val="000000"/>
          <w:sz w:val="24"/>
          <w:szCs w:val="24"/>
          <w:lang w:eastAsia="ru-RU"/>
        </w:rPr>
        <w:t>50</w:t>
      </w:r>
      <w:r w:rsidR="00A02AA4">
        <w:rPr>
          <w:rFonts w:ascii="Arial" w:eastAsia="Times New Roman" w:hAnsi="Arial" w:cs="Arial"/>
          <w:noProof/>
          <w:color w:val="000000"/>
          <w:sz w:val="24"/>
          <w:szCs w:val="24"/>
          <w:lang w:eastAsia="ru-RU"/>
        </w:rPr>
        <w:t>/2023-</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060364">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8BF304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C5E56">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21768A" w:rsidRPr="0021768A">
        <w:rPr>
          <w:rFonts w:ascii="Arial" w:eastAsia="Times New Roman" w:hAnsi="Arial" w:cs="Arial"/>
          <w:bCs/>
          <w:noProof/>
          <w:color w:val="000000"/>
          <w:sz w:val="24"/>
          <w:szCs w:val="24"/>
          <w:lang w:eastAsia="ru-RU"/>
        </w:rPr>
        <w:t>29.augustā</w:t>
      </w:r>
      <w:r w:rsidRPr="0021768A">
        <w:rPr>
          <w:rFonts w:ascii="Arial" w:eastAsia="Times New Roman" w:hAnsi="Arial" w:cs="Arial"/>
          <w:bCs/>
          <w:noProof/>
          <w:color w:val="000000"/>
          <w:sz w:val="24"/>
          <w:szCs w:val="24"/>
          <w:lang w:eastAsia="ru-RU"/>
        </w:rPr>
        <w:t xml:space="preserve"> plkst. </w:t>
      </w:r>
      <w:r w:rsidR="00060364">
        <w:rPr>
          <w:rFonts w:ascii="Arial" w:eastAsia="Times New Roman" w:hAnsi="Arial" w:cs="Arial"/>
          <w:bCs/>
          <w:noProof/>
          <w:color w:val="000000"/>
          <w:sz w:val="24"/>
          <w:szCs w:val="24"/>
          <w:lang w:eastAsia="ru-RU"/>
        </w:rPr>
        <w:t>10.00</w:t>
      </w:r>
    </w:p>
    <w:p w14:paraId="5FE8F7E8" w14:textId="65D4DB91"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C5E56" w:rsidRPr="00060364">
        <w:rPr>
          <w:rFonts w:ascii="Arial" w:eastAsia="Times New Roman" w:hAnsi="Arial" w:cs="Arial"/>
          <w:noProof/>
          <w:sz w:val="24"/>
          <w:szCs w:val="24"/>
          <w:lang w:eastAsia="ru-RU"/>
        </w:rPr>
        <w:t xml:space="preserve">Tadaiķu pagasta pārvaldes ēkā, </w:t>
      </w:r>
      <w:r w:rsidR="004C5E56" w:rsidRPr="00060364">
        <w:rPr>
          <w:rFonts w:ascii="Arial" w:eastAsia="Times New Roman" w:hAnsi="Arial" w:cs="Arial"/>
          <w:noProof/>
          <w:sz w:val="24"/>
          <w:szCs w:val="24"/>
          <w:shd w:val="clear" w:color="auto" w:fill="FFFFFF"/>
          <w:lang w:eastAsia="ru-RU"/>
        </w:rPr>
        <w:t>Parka iela 2, Lieģi, Tadaiķu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3253B21A" w14:textId="440D309B" w:rsidR="00BD25F1" w:rsidRPr="00890255" w:rsidRDefault="00060364" w:rsidP="00BD25F1">
      <w:pPr>
        <w:spacing w:after="0" w:line="240" w:lineRule="auto"/>
        <w:ind w:firstLine="709"/>
        <w:jc w:val="both"/>
        <w:rPr>
          <w:rFonts w:ascii="Arial" w:eastAsia="Times New Roman" w:hAnsi="Arial" w:cs="Arial"/>
          <w:bCs/>
          <w:sz w:val="24"/>
          <w:szCs w:val="24"/>
          <w:lang w:eastAsia="lv-LV"/>
        </w:rPr>
      </w:pPr>
      <w:r w:rsidRPr="00060364">
        <w:rPr>
          <w:rFonts w:ascii="Arial" w:eastAsia="Times New Roman" w:hAnsi="Arial" w:cs="Arial"/>
          <w:bCs/>
          <w:noProof/>
          <w:sz w:val="24"/>
          <w:szCs w:val="24"/>
          <w:lang w:eastAsia="ru-RU"/>
        </w:rPr>
        <w:t>“Mazkarjeri”, Vērgales pagasts, Dienvidkurzemes novads, kadastra Nr. 6496 003 0352, reģistrēts Vērgales pagasta zemesgrāmatas nodalījumā Nr.100000632805</w:t>
      </w:r>
      <w:r w:rsidR="00BD25F1" w:rsidRPr="009052EC">
        <w:rPr>
          <w:rFonts w:ascii="Arial" w:hAnsi="Arial" w:cs="Arial"/>
          <w:sz w:val="24"/>
          <w:szCs w:val="24"/>
        </w:rPr>
        <w:t>.</w:t>
      </w:r>
    </w:p>
    <w:p w14:paraId="3266163B" w14:textId="77777777" w:rsidR="00060364" w:rsidRPr="00060364" w:rsidRDefault="00060364" w:rsidP="00060364">
      <w:pPr>
        <w:spacing w:after="0" w:line="240" w:lineRule="auto"/>
        <w:ind w:firstLine="720"/>
        <w:jc w:val="both"/>
        <w:rPr>
          <w:rFonts w:ascii="Arial" w:hAnsi="Arial" w:cs="Arial"/>
          <w:sz w:val="24"/>
          <w:szCs w:val="24"/>
        </w:rPr>
      </w:pPr>
      <w:r w:rsidRPr="00060364">
        <w:rPr>
          <w:rFonts w:ascii="Arial" w:hAnsi="Arial" w:cs="Arial"/>
          <w:sz w:val="24"/>
          <w:szCs w:val="24"/>
        </w:rPr>
        <w:t xml:space="preserve">Īpašums sastāv no vienas zemes vienības ar kadastra apzīmējumu 64960030508, 0,58 ha kopplatībā. Zemes vienības platības  sadalījums pa lietošanas veidiem: 0,24 ha aizņem lauksaimniecības zemes, 0,02 ha krūmāji, zem ūdens 0,19 ha un citas zemes 0,09 ha. </w:t>
      </w:r>
    </w:p>
    <w:p w14:paraId="116FA0BD" w14:textId="77777777" w:rsidR="00060364" w:rsidRPr="00060364" w:rsidRDefault="00060364" w:rsidP="00060364">
      <w:pPr>
        <w:spacing w:after="0" w:line="240" w:lineRule="auto"/>
        <w:ind w:firstLine="720"/>
        <w:jc w:val="both"/>
        <w:rPr>
          <w:rFonts w:ascii="Arial" w:hAnsi="Arial" w:cs="Arial"/>
          <w:sz w:val="24"/>
          <w:szCs w:val="24"/>
        </w:rPr>
      </w:pPr>
      <w:r w:rsidRPr="00060364">
        <w:rPr>
          <w:rFonts w:ascii="Arial" w:hAnsi="Arial" w:cs="Arial"/>
          <w:sz w:val="24"/>
          <w:szCs w:val="24"/>
        </w:rPr>
        <w:t>Zemes vienība neatrodas kultūras pieminekļa teritorijā un neatrodas dabas lieguma teritorijā. Par zemes vienību nav noslēgts medību tiesību līgums.</w:t>
      </w:r>
    </w:p>
    <w:p w14:paraId="0AD45E47" w14:textId="02763B32" w:rsidR="0026194E" w:rsidRPr="00BD25F1" w:rsidRDefault="00060364" w:rsidP="00060364">
      <w:pPr>
        <w:spacing w:after="0" w:line="240" w:lineRule="auto"/>
        <w:ind w:firstLine="720"/>
        <w:jc w:val="both"/>
        <w:rPr>
          <w:rFonts w:ascii="Arial" w:hAnsi="Arial" w:cs="Arial"/>
          <w:sz w:val="24"/>
          <w:szCs w:val="24"/>
        </w:rPr>
      </w:pPr>
      <w:r w:rsidRPr="00060364">
        <w:rPr>
          <w:rFonts w:ascii="Arial" w:hAnsi="Arial" w:cs="Arial"/>
          <w:sz w:val="24"/>
          <w:szCs w:val="24"/>
        </w:rPr>
        <w:t>Saskaņā ar Pāvilostas novada teritorijas plānojumu 2012.-2024.gadam zemes vienība atrodas lauku teritorijā</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C946A69"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060364">
        <w:rPr>
          <w:rFonts w:ascii="Arial" w:eastAsia="Times New Roman" w:hAnsi="Arial" w:cs="Arial"/>
          <w:b/>
          <w:bCs/>
          <w:noProof/>
          <w:sz w:val="24"/>
          <w:szCs w:val="24"/>
          <w:lang w:eastAsia="ru-RU"/>
        </w:rPr>
        <w:t>700</w:t>
      </w:r>
      <w:r w:rsidR="00060364" w:rsidRPr="00B005AF">
        <w:rPr>
          <w:rFonts w:ascii="Arial" w:eastAsia="Times New Roman" w:hAnsi="Arial" w:cs="Arial"/>
          <w:b/>
          <w:bCs/>
          <w:noProof/>
          <w:sz w:val="24"/>
          <w:szCs w:val="24"/>
          <w:lang w:eastAsia="ru-RU"/>
        </w:rPr>
        <w:t xml:space="preserve">,00 EUR </w:t>
      </w:r>
      <w:r w:rsidR="00060364" w:rsidRPr="00B005AF">
        <w:rPr>
          <w:rFonts w:ascii="Arial" w:eastAsia="Times New Roman" w:hAnsi="Arial" w:cs="Arial"/>
          <w:noProof/>
          <w:sz w:val="24"/>
          <w:szCs w:val="24"/>
          <w:lang w:eastAsia="ru-RU"/>
        </w:rPr>
        <w:t>(</w:t>
      </w:r>
      <w:r w:rsidR="00060364">
        <w:rPr>
          <w:rFonts w:ascii="Arial" w:eastAsia="Times New Roman" w:hAnsi="Arial" w:cs="Arial"/>
          <w:noProof/>
          <w:sz w:val="24"/>
          <w:szCs w:val="24"/>
          <w:lang w:eastAsia="ru-RU"/>
        </w:rPr>
        <w:t>septiņi</w:t>
      </w:r>
      <w:r w:rsidR="00060364" w:rsidRPr="00B005AF">
        <w:rPr>
          <w:rFonts w:ascii="Arial" w:eastAsia="Times New Roman" w:hAnsi="Arial" w:cs="Arial"/>
          <w:noProof/>
          <w:sz w:val="24"/>
          <w:szCs w:val="24"/>
          <w:lang w:eastAsia="ru-RU"/>
        </w:rPr>
        <w:t xml:space="preserve"> simti </w:t>
      </w:r>
      <w:r w:rsidR="00060364" w:rsidRPr="00B005AF">
        <w:rPr>
          <w:rFonts w:ascii="Arial" w:eastAsia="Times New Roman" w:hAnsi="Arial" w:cs="Arial"/>
          <w:i/>
          <w:iCs/>
          <w:noProof/>
          <w:sz w:val="24"/>
          <w:szCs w:val="24"/>
          <w:lang w:eastAsia="ru-RU"/>
        </w:rPr>
        <w:t>euro</w:t>
      </w:r>
      <w:r w:rsidR="00060364" w:rsidRPr="00B005AF">
        <w:rPr>
          <w:rFonts w:ascii="Arial" w:eastAsia="Times New Roman" w:hAnsi="Arial" w:cs="Arial"/>
          <w:noProof/>
          <w:sz w:val="24"/>
          <w:szCs w:val="24"/>
          <w:lang w:eastAsia="ru-RU"/>
        </w:rPr>
        <w:t xml:space="preserve"> un 00 centi</w:t>
      </w:r>
      <w:r w:rsidR="00060364" w:rsidRPr="00B005AF">
        <w:rPr>
          <w:rFonts w:ascii="Arial" w:eastAsia="Times New Roman" w:hAnsi="Arial" w:cs="Arial"/>
          <w:noProof/>
          <w:color w:val="000000"/>
          <w:sz w:val="24"/>
          <w:szCs w:val="24"/>
          <w:lang w:eastAsia="ru-RU"/>
        </w:rPr>
        <w:t>)</w:t>
      </w:r>
    </w:p>
    <w:p w14:paraId="4404E331" w14:textId="7F780147"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21768A" w:rsidRPr="0014664D">
        <w:rPr>
          <w:rFonts w:ascii="Arial" w:eastAsia="Times New Roman" w:hAnsi="Arial" w:cs="Arial"/>
          <w:b/>
          <w:bCs/>
          <w:noProof/>
          <w:color w:val="000000"/>
          <w:sz w:val="24"/>
          <w:szCs w:val="24"/>
          <w:lang w:eastAsia="ru-RU"/>
        </w:rPr>
        <w:t xml:space="preserve">50,00 EUR </w:t>
      </w:r>
      <w:r w:rsidR="0021768A" w:rsidRPr="0014664D">
        <w:rPr>
          <w:rFonts w:ascii="Arial" w:eastAsia="Times New Roman" w:hAnsi="Arial" w:cs="Arial"/>
          <w:noProof/>
          <w:color w:val="000000"/>
          <w:sz w:val="24"/>
          <w:szCs w:val="24"/>
          <w:lang w:eastAsia="ru-RU"/>
        </w:rPr>
        <w:t xml:space="preserve">(piecdesmit </w:t>
      </w:r>
      <w:r w:rsidR="0021768A" w:rsidRPr="0014664D">
        <w:rPr>
          <w:rFonts w:ascii="Arial" w:eastAsia="Times New Roman" w:hAnsi="Arial" w:cs="Arial"/>
          <w:i/>
          <w:iCs/>
          <w:noProof/>
          <w:color w:val="000000"/>
          <w:sz w:val="24"/>
          <w:szCs w:val="24"/>
          <w:lang w:eastAsia="ru-RU"/>
        </w:rPr>
        <w:t>euro</w:t>
      </w:r>
      <w:r w:rsidR="0021768A" w:rsidRPr="0014664D">
        <w:rPr>
          <w:rFonts w:ascii="Arial" w:eastAsia="Times New Roman" w:hAnsi="Arial" w:cs="Arial"/>
          <w:noProof/>
          <w:color w:val="000000"/>
          <w:sz w:val="24"/>
          <w:szCs w:val="24"/>
          <w:lang w:eastAsia="ru-RU"/>
        </w:rPr>
        <w:t xml:space="preserve"> un 00 centi)</w:t>
      </w:r>
    </w:p>
    <w:p w14:paraId="28700263" w14:textId="33586498"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060364">
        <w:rPr>
          <w:rFonts w:ascii="Arial" w:eastAsia="Calibri" w:hAnsi="Arial" w:cs="Arial"/>
          <w:b/>
          <w:bCs/>
          <w:noProof/>
          <w:color w:val="000000"/>
          <w:sz w:val="24"/>
          <w:szCs w:val="24"/>
        </w:rPr>
        <w:t>70</w:t>
      </w:r>
      <w:r w:rsidR="00060364" w:rsidRPr="00B005AF">
        <w:rPr>
          <w:rFonts w:ascii="Arial" w:eastAsia="Calibri" w:hAnsi="Arial" w:cs="Arial"/>
          <w:b/>
          <w:bCs/>
          <w:noProof/>
          <w:color w:val="000000"/>
          <w:sz w:val="24"/>
          <w:szCs w:val="24"/>
        </w:rPr>
        <w:t>,00 EUR</w:t>
      </w:r>
      <w:r w:rsidR="00060364" w:rsidRPr="00B005AF">
        <w:rPr>
          <w:rFonts w:ascii="Arial" w:eastAsia="Calibri" w:hAnsi="Arial" w:cs="Arial"/>
          <w:noProof/>
          <w:color w:val="000000"/>
          <w:sz w:val="24"/>
          <w:szCs w:val="24"/>
        </w:rPr>
        <w:t xml:space="preserve"> (</w:t>
      </w:r>
      <w:r w:rsidR="00060364">
        <w:rPr>
          <w:rFonts w:ascii="Arial" w:eastAsia="Calibri" w:hAnsi="Arial" w:cs="Arial"/>
          <w:noProof/>
          <w:color w:val="000000"/>
          <w:sz w:val="24"/>
          <w:szCs w:val="24"/>
        </w:rPr>
        <w:t>septiņdesmit</w:t>
      </w:r>
      <w:r w:rsidR="00060364" w:rsidRPr="00B005AF">
        <w:rPr>
          <w:rFonts w:ascii="Arial" w:eastAsia="Calibri" w:hAnsi="Arial" w:cs="Arial"/>
          <w:noProof/>
          <w:color w:val="000000"/>
          <w:sz w:val="24"/>
          <w:szCs w:val="24"/>
        </w:rPr>
        <w:t xml:space="preserve"> </w:t>
      </w:r>
      <w:r w:rsidR="00060364" w:rsidRPr="00B005AF">
        <w:rPr>
          <w:rFonts w:ascii="Arial" w:eastAsia="Calibri" w:hAnsi="Arial" w:cs="Arial"/>
          <w:i/>
          <w:iCs/>
          <w:noProof/>
          <w:color w:val="000000"/>
          <w:sz w:val="24"/>
          <w:szCs w:val="24"/>
        </w:rPr>
        <w:t>euro</w:t>
      </w:r>
      <w:r w:rsidR="00060364" w:rsidRPr="00B005AF">
        <w:rPr>
          <w:rFonts w:ascii="Arial" w:eastAsia="Calibri" w:hAnsi="Arial" w:cs="Arial"/>
          <w:noProof/>
          <w:color w:val="000000"/>
          <w:sz w:val="24"/>
          <w:szCs w:val="24"/>
        </w:rPr>
        <w:t xml:space="preserve"> un 00 centi)</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192EFF9A"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Pr="006F2ECD">
        <w:rPr>
          <w:rFonts w:ascii="Arial" w:eastAsia="Times New Roman" w:hAnsi="Arial" w:cs="Arial"/>
          <w:b/>
          <w:bCs/>
          <w:noProof/>
          <w:color w:val="000000"/>
          <w:sz w:val="24"/>
          <w:szCs w:val="24"/>
          <w:lang w:eastAsia="ru-RU"/>
        </w:rPr>
        <w:t>50,00 EUR</w:t>
      </w:r>
      <w:r w:rsidR="000B74A1" w:rsidRPr="000B74A1">
        <w:rPr>
          <w:rFonts w:ascii="Arial" w:eastAsia="Times New Roman" w:hAnsi="Arial" w:cs="Arial"/>
          <w:noProof/>
          <w:color w:val="000000"/>
          <w:sz w:val="24"/>
          <w:szCs w:val="24"/>
          <w:lang w:eastAsia="ru-RU"/>
        </w:rPr>
        <w:t>, t.sk., PVN</w:t>
      </w:r>
      <w:r w:rsidRPr="006F2ECD">
        <w:rPr>
          <w:rFonts w:ascii="Arial" w:eastAsia="Times New Roman" w:hAnsi="Arial" w:cs="Arial"/>
          <w:b/>
          <w:bCs/>
          <w:noProof/>
          <w:color w:val="000000"/>
          <w:sz w:val="24"/>
          <w:szCs w:val="24"/>
          <w:lang w:eastAsia="ru-RU"/>
        </w:rPr>
        <w:t xml:space="preserve"> </w:t>
      </w:r>
      <w:r w:rsidRPr="006F2ECD">
        <w:rPr>
          <w:rFonts w:ascii="Arial" w:eastAsia="Times New Roman" w:hAnsi="Arial" w:cs="Arial"/>
          <w:noProof/>
          <w:color w:val="000000"/>
          <w:sz w:val="24"/>
          <w:szCs w:val="24"/>
          <w:lang w:eastAsia="ru-RU"/>
        </w:rPr>
        <w:t xml:space="preserve">(piecdesmit </w:t>
      </w:r>
      <w:r w:rsidRPr="005E164F">
        <w:rPr>
          <w:rFonts w:ascii="Arial" w:eastAsia="Times New Roman" w:hAnsi="Arial" w:cs="Arial"/>
          <w:i/>
          <w:iCs/>
          <w:noProof/>
          <w:color w:val="000000"/>
          <w:sz w:val="24"/>
          <w:szCs w:val="24"/>
          <w:lang w:eastAsia="ru-RU"/>
        </w:rPr>
        <w:t>euro</w:t>
      </w:r>
      <w:r w:rsidRPr="006F2ECD">
        <w:rPr>
          <w:rFonts w:ascii="Arial" w:eastAsia="Times New Roman" w:hAnsi="Arial" w:cs="Arial"/>
          <w:noProof/>
          <w:color w:val="000000"/>
          <w:sz w:val="24"/>
          <w:szCs w:val="24"/>
          <w:lang w:eastAsia="ru-RU"/>
        </w:rPr>
        <w:t xml:space="preserve"> un 00 centi)</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4012C1CF"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060364" w:rsidRPr="00060364">
        <w:rPr>
          <w:rFonts w:ascii="Arial" w:eastAsia="Times New Roman" w:hAnsi="Arial" w:cs="Arial"/>
          <w:bCs/>
          <w:noProof/>
          <w:sz w:val="24"/>
          <w:szCs w:val="24"/>
          <w:lang w:eastAsia="ru-RU"/>
        </w:rPr>
        <w:t>“Mazkarjeri”, Vērgales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lastRenderedPageBreak/>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77830720"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539B0C59"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4C5E56">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21768A">
        <w:rPr>
          <w:rFonts w:ascii="Arial" w:eastAsia="Times New Roman" w:hAnsi="Arial" w:cs="Arial"/>
          <w:noProof/>
          <w:sz w:val="24"/>
          <w:szCs w:val="24"/>
          <w:lang w:eastAsia="ru-RU"/>
        </w:rPr>
        <w:t>24.augustam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5F198B4"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060364" w:rsidRPr="00060364">
        <w:rPr>
          <w:rFonts w:ascii="Arial" w:hAnsi="Arial" w:cs="Arial"/>
          <w:sz w:val="24"/>
          <w:szCs w:val="24"/>
        </w:rPr>
        <w:t>29135264</w:t>
      </w:r>
      <w:r w:rsidRPr="00060364">
        <w:rPr>
          <w:rFonts w:ascii="Arial" w:eastAsia="Times New Roman" w:hAnsi="Arial" w:cs="Arial"/>
          <w:b/>
          <w:bCs/>
          <w:noProof/>
          <w:sz w:val="24"/>
          <w:szCs w:val="24"/>
          <w:lang w:eastAsia="ru-RU"/>
        </w:rPr>
        <w:t xml:space="preserve"> </w:t>
      </w:r>
      <w:r w:rsidRPr="00060364">
        <w:rPr>
          <w:rFonts w:ascii="Arial" w:eastAsia="Times New Roman" w:hAnsi="Arial" w:cs="Arial"/>
          <w:noProof/>
          <w:sz w:val="24"/>
          <w:szCs w:val="24"/>
          <w:lang w:eastAsia="ru-RU"/>
        </w:rPr>
        <w:t>(</w:t>
      </w:r>
      <w:r w:rsidR="00060364">
        <w:rPr>
          <w:rFonts w:ascii="Arial" w:eastAsia="Times New Roman" w:hAnsi="Arial" w:cs="Arial"/>
          <w:noProof/>
          <w:sz w:val="24"/>
          <w:szCs w:val="24"/>
          <w:lang w:eastAsia="ru-RU"/>
        </w:rPr>
        <w:t>A.Brūkle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 xml:space="preserve">Izņēmums ir gadījumi, kad persona slimības, iepriekš negaidītas prombūtnes vai citu svarīgu iemeslu dēļ nevar piedalīties </w:t>
      </w:r>
      <w:r w:rsidR="003A6B41" w:rsidRPr="006F2ECD">
        <w:rPr>
          <w:rFonts w:ascii="Arial" w:eastAsia="Times New Roman" w:hAnsi="Arial" w:cs="Arial"/>
          <w:noProof/>
          <w:sz w:val="24"/>
          <w:szCs w:val="24"/>
          <w:lang w:eastAsia="ru-RU"/>
        </w:rPr>
        <w:lastRenderedPageBreak/>
        <w:t>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6F6847F" w:rsidR="004A2AEB" w:rsidRPr="00D0262B" w:rsidRDefault="00BE73CA" w:rsidP="00D0262B">
      <w:pPr>
        <w:pStyle w:val="Sarakstarindkopa"/>
        <w:numPr>
          <w:ilvl w:val="1"/>
          <w:numId w:val="11"/>
        </w:numPr>
        <w:spacing w:after="0" w:line="240" w:lineRule="auto"/>
        <w:ind w:right="-483"/>
        <w:jc w:val="both"/>
        <w:rPr>
          <w:rFonts w:ascii="Arial" w:eastAsia="Calibri" w:hAnsi="Arial" w:cs="Arial"/>
          <w:noProof/>
          <w:sz w:val="24"/>
          <w:szCs w:val="24"/>
        </w:rPr>
      </w:pPr>
      <w:r w:rsidRPr="00D0262B">
        <w:rPr>
          <w:rFonts w:ascii="Arial" w:eastAsia="Times New Roman" w:hAnsi="Arial" w:cs="Arial"/>
          <w:noProof/>
          <w:sz w:val="24"/>
          <w:szCs w:val="24"/>
          <w:lang w:eastAsia="ru-RU"/>
        </w:rPr>
        <w:t>Nokavējot noteikto 2 (divu) nedēļu vai 3 (trīs) mēnešu samaksas termiņu, nosolītājs zaudē iesniegto nodrošinājumu.</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7A3FD6D5" w14:textId="77777777" w:rsidR="00060364" w:rsidRDefault="00060364" w:rsidP="00B954EC">
      <w:pPr>
        <w:spacing w:after="0" w:line="240" w:lineRule="auto"/>
        <w:jc w:val="right"/>
        <w:rPr>
          <w:rFonts w:ascii="Arial" w:eastAsia="Calibri" w:hAnsi="Arial" w:cs="Arial"/>
          <w:sz w:val="24"/>
          <w:szCs w:val="24"/>
        </w:rPr>
      </w:pPr>
    </w:p>
    <w:p w14:paraId="6B0F1AE9" w14:textId="77777777" w:rsidR="00060364" w:rsidRDefault="00060364" w:rsidP="00B954EC">
      <w:pPr>
        <w:spacing w:after="0" w:line="240" w:lineRule="auto"/>
        <w:jc w:val="right"/>
        <w:rPr>
          <w:rFonts w:ascii="Arial" w:eastAsia="Calibri" w:hAnsi="Arial" w:cs="Arial"/>
          <w:sz w:val="24"/>
          <w:szCs w:val="24"/>
        </w:rPr>
      </w:pPr>
    </w:p>
    <w:p w14:paraId="30736434" w14:textId="77777777" w:rsidR="00060364" w:rsidRDefault="00060364" w:rsidP="00B954EC">
      <w:pPr>
        <w:spacing w:after="0" w:line="240" w:lineRule="auto"/>
        <w:jc w:val="right"/>
        <w:rPr>
          <w:rFonts w:ascii="Arial" w:eastAsia="Calibri" w:hAnsi="Arial" w:cs="Arial"/>
          <w:sz w:val="24"/>
          <w:szCs w:val="24"/>
        </w:rPr>
      </w:pPr>
    </w:p>
    <w:p w14:paraId="5A008902" w14:textId="77777777" w:rsidR="00060364" w:rsidRDefault="00060364"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FEEDE97" w:rsidR="004F04D0" w:rsidRPr="004F04D0" w:rsidRDefault="00060364" w:rsidP="004F04D0">
      <w:pPr>
        <w:spacing w:after="0" w:line="240" w:lineRule="auto"/>
        <w:jc w:val="right"/>
        <w:rPr>
          <w:rFonts w:ascii="Arial" w:eastAsia="Times New Roman" w:hAnsi="Arial" w:cs="Arial"/>
          <w:sz w:val="24"/>
          <w:szCs w:val="24"/>
          <w:lang w:eastAsia="lv-LV"/>
        </w:rPr>
      </w:pPr>
      <w:r w:rsidRPr="00060364">
        <w:rPr>
          <w:rFonts w:ascii="Arial" w:eastAsia="Times New Roman" w:hAnsi="Arial" w:cs="Arial"/>
          <w:bCs/>
          <w:noProof/>
          <w:sz w:val="24"/>
          <w:szCs w:val="24"/>
          <w:lang w:eastAsia="ru-RU"/>
        </w:rPr>
        <w:t>“Mazkarjeri”, Vērgales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2C8E1873" w14:textId="4FF45DA3" w:rsidR="00B954EC" w:rsidRDefault="004F04D0" w:rsidP="00125179">
      <w:pPr>
        <w:spacing w:after="0" w:line="240" w:lineRule="auto"/>
        <w:jc w:val="both"/>
        <w:rPr>
          <w:rFonts w:ascii="Arial" w:eastAsia="Calibri" w:hAnsi="Arial" w:cs="Arial"/>
          <w:color w:val="000000"/>
          <w:sz w:val="18"/>
          <w:szCs w:val="18"/>
          <w:bdr w:val="none" w:sz="0" w:space="0" w:color="auto" w:frame="1"/>
        </w:rPr>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43E9566E" w14:textId="77777777" w:rsidR="00CD68B7" w:rsidRDefault="00CD68B7" w:rsidP="00125179">
      <w:pPr>
        <w:spacing w:after="0" w:line="240" w:lineRule="auto"/>
        <w:jc w:val="both"/>
        <w:rPr>
          <w:rFonts w:ascii="Arial" w:eastAsia="Calibri" w:hAnsi="Arial" w:cs="Arial"/>
          <w:color w:val="000000"/>
          <w:sz w:val="18"/>
          <w:szCs w:val="18"/>
          <w:bdr w:val="none" w:sz="0" w:space="0" w:color="auto" w:frame="1"/>
        </w:rPr>
      </w:pPr>
    </w:p>
    <w:p w14:paraId="1026D105" w14:textId="3FD08774" w:rsidR="00CD68B7" w:rsidRDefault="00943EB8" w:rsidP="00125179">
      <w:pPr>
        <w:spacing w:after="0" w:line="240" w:lineRule="auto"/>
        <w:jc w:val="both"/>
      </w:pPr>
      <w:r w:rsidRPr="00943EB8">
        <w:rPr>
          <w:noProof/>
        </w:rPr>
        <w:lastRenderedPageBreak/>
        <w:drawing>
          <wp:inline distT="0" distB="0" distL="0" distR="0" wp14:anchorId="3DE95345" wp14:editId="2B403722">
            <wp:extent cx="5274310" cy="3763645"/>
            <wp:effectExtent l="0" t="0" r="2540" b="8255"/>
            <wp:docPr id="848947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9478" name=""/>
                    <pic:cNvPicPr/>
                  </pic:nvPicPr>
                  <pic:blipFill>
                    <a:blip r:embed="rId8"/>
                    <a:stretch>
                      <a:fillRect/>
                    </a:stretch>
                  </pic:blipFill>
                  <pic:spPr>
                    <a:xfrm>
                      <a:off x="0" y="0"/>
                      <a:ext cx="5274310" cy="3763645"/>
                    </a:xfrm>
                    <a:prstGeom prst="rect">
                      <a:avLst/>
                    </a:prstGeom>
                  </pic:spPr>
                </pic:pic>
              </a:graphicData>
            </a:graphic>
          </wp:inline>
        </w:drawing>
      </w:r>
    </w:p>
    <w:p w14:paraId="7EF90016" w14:textId="77777777" w:rsidR="00943EB8" w:rsidRDefault="00943EB8" w:rsidP="00125179">
      <w:pPr>
        <w:spacing w:after="0" w:line="240" w:lineRule="auto"/>
        <w:jc w:val="both"/>
      </w:pPr>
    </w:p>
    <w:p w14:paraId="2416A8C8" w14:textId="4C70D09A" w:rsidR="008B0EB1" w:rsidRDefault="004E7D9F" w:rsidP="00125179">
      <w:pPr>
        <w:spacing w:after="0" w:line="240" w:lineRule="auto"/>
        <w:jc w:val="both"/>
      </w:pPr>
      <w:r>
        <w:rPr>
          <w:noProof/>
        </w:rPr>
        <w:lastRenderedPageBreak/>
        <w:drawing>
          <wp:inline distT="0" distB="0" distL="0" distR="0" wp14:anchorId="5F1C2642" wp14:editId="3BB5E722">
            <wp:extent cx="4972685" cy="7716520"/>
            <wp:effectExtent l="0" t="0" r="0" b="0"/>
            <wp:docPr id="18578022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2685" cy="7716520"/>
                    </a:xfrm>
                    <a:prstGeom prst="rect">
                      <a:avLst/>
                    </a:prstGeom>
                    <a:noFill/>
                  </pic:spPr>
                </pic:pic>
              </a:graphicData>
            </a:graphic>
          </wp:inline>
        </w:drawing>
      </w:r>
    </w:p>
    <w:p w14:paraId="075868B3" w14:textId="2C0C2998" w:rsidR="00320FA7" w:rsidRDefault="00320FA7" w:rsidP="00125179">
      <w:pPr>
        <w:spacing w:after="0" w:line="240" w:lineRule="auto"/>
        <w:jc w:val="both"/>
      </w:pPr>
    </w:p>
    <w:p w14:paraId="727E337D" w14:textId="27FD3C0B" w:rsidR="004E7D9F" w:rsidRDefault="004E7D9F" w:rsidP="00125179">
      <w:pPr>
        <w:spacing w:after="0" w:line="240" w:lineRule="auto"/>
        <w:jc w:val="both"/>
      </w:pPr>
      <w:r>
        <w:rPr>
          <w:noProof/>
        </w:rPr>
        <w:lastRenderedPageBreak/>
        <w:drawing>
          <wp:inline distT="0" distB="0" distL="0" distR="0" wp14:anchorId="497ACF29" wp14:editId="54CBC2CE">
            <wp:extent cx="5029835" cy="7678420"/>
            <wp:effectExtent l="0" t="0" r="0" b="0"/>
            <wp:docPr id="1807415910"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29835" cy="7678420"/>
                    </a:xfrm>
                    <a:prstGeom prst="rect">
                      <a:avLst/>
                    </a:prstGeom>
                    <a:noFill/>
                  </pic:spPr>
                </pic:pic>
              </a:graphicData>
            </a:graphic>
          </wp:inline>
        </w:drawing>
      </w:r>
    </w:p>
    <w:p w14:paraId="2C44FB33" w14:textId="2B7BE149" w:rsidR="00320FA7" w:rsidRDefault="004E7D9F" w:rsidP="00125179">
      <w:pPr>
        <w:spacing w:after="0" w:line="240" w:lineRule="auto"/>
        <w:jc w:val="both"/>
      </w:pPr>
      <w:r>
        <w:rPr>
          <w:noProof/>
        </w:rPr>
        <w:lastRenderedPageBreak/>
        <w:drawing>
          <wp:inline distT="0" distB="0" distL="0" distR="0" wp14:anchorId="327FC40A" wp14:editId="737004FA">
            <wp:extent cx="4944110" cy="7735570"/>
            <wp:effectExtent l="0" t="0" r="8890" b="0"/>
            <wp:docPr id="1028224495"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44110" cy="7735570"/>
                    </a:xfrm>
                    <a:prstGeom prst="rect">
                      <a:avLst/>
                    </a:prstGeom>
                    <a:noFill/>
                  </pic:spPr>
                </pic:pic>
              </a:graphicData>
            </a:graphic>
          </wp:inline>
        </w:drawing>
      </w:r>
    </w:p>
    <w:p w14:paraId="6E5E9CAB" w14:textId="77777777" w:rsidR="004E7D9F" w:rsidRDefault="004E7D9F" w:rsidP="00125179">
      <w:pPr>
        <w:spacing w:after="0" w:line="240" w:lineRule="auto"/>
        <w:jc w:val="both"/>
      </w:pPr>
    </w:p>
    <w:p w14:paraId="699CF389" w14:textId="32BF4BEC" w:rsidR="00320FA7" w:rsidRDefault="004E7D9F" w:rsidP="00125179">
      <w:pPr>
        <w:spacing w:after="0" w:line="240" w:lineRule="auto"/>
        <w:jc w:val="both"/>
      </w:pPr>
      <w:r>
        <w:rPr>
          <w:noProof/>
        </w:rPr>
        <w:lastRenderedPageBreak/>
        <w:drawing>
          <wp:inline distT="0" distB="0" distL="0" distR="0" wp14:anchorId="156D8AE8" wp14:editId="35AC6C30">
            <wp:extent cx="4991735" cy="7802245"/>
            <wp:effectExtent l="0" t="0" r="0" b="8255"/>
            <wp:docPr id="311856288"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735" cy="7802245"/>
                    </a:xfrm>
                    <a:prstGeom prst="rect">
                      <a:avLst/>
                    </a:prstGeom>
                    <a:noFill/>
                  </pic:spPr>
                </pic:pic>
              </a:graphicData>
            </a:graphic>
          </wp:inline>
        </w:drawing>
      </w:r>
    </w:p>
    <w:p w14:paraId="46046761" w14:textId="4E66DE87" w:rsidR="008B0EB1" w:rsidRDefault="004E7D9F" w:rsidP="00125179">
      <w:pPr>
        <w:spacing w:after="0" w:line="240" w:lineRule="auto"/>
        <w:jc w:val="both"/>
      </w:pPr>
      <w:r>
        <w:rPr>
          <w:noProof/>
        </w:rPr>
        <w:lastRenderedPageBreak/>
        <w:drawing>
          <wp:inline distT="0" distB="0" distL="0" distR="0" wp14:anchorId="2BA993D8" wp14:editId="47CE3F80">
            <wp:extent cx="5001260" cy="7745095"/>
            <wp:effectExtent l="0" t="0" r="8890" b="8255"/>
            <wp:docPr id="58467979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01260" cy="7745095"/>
                    </a:xfrm>
                    <a:prstGeom prst="rect">
                      <a:avLst/>
                    </a:prstGeom>
                    <a:noFill/>
                  </pic:spPr>
                </pic:pic>
              </a:graphicData>
            </a:graphic>
          </wp:inline>
        </w:drawing>
      </w:r>
    </w:p>
    <w:p w14:paraId="7F081B3A" w14:textId="42D14DAA" w:rsidR="00DA0E11" w:rsidRDefault="004E7D9F" w:rsidP="00125179">
      <w:pPr>
        <w:spacing w:after="0" w:line="240" w:lineRule="auto"/>
        <w:jc w:val="both"/>
      </w:pPr>
      <w:r>
        <w:rPr>
          <w:noProof/>
        </w:rPr>
        <w:lastRenderedPageBreak/>
        <w:drawing>
          <wp:inline distT="0" distB="0" distL="0" distR="0" wp14:anchorId="5BFA95A1" wp14:editId="5DFCB5A4">
            <wp:extent cx="4944110" cy="7745095"/>
            <wp:effectExtent l="0" t="0" r="8890" b="8255"/>
            <wp:docPr id="461570894"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4110" cy="7745095"/>
                    </a:xfrm>
                    <a:prstGeom prst="rect">
                      <a:avLst/>
                    </a:prstGeom>
                    <a:noFill/>
                  </pic:spPr>
                </pic:pic>
              </a:graphicData>
            </a:graphic>
          </wp:inline>
        </w:drawing>
      </w:r>
    </w:p>
    <w:p w14:paraId="0042D3E2" w14:textId="31F4BB37" w:rsidR="004E7D9F" w:rsidRDefault="004E7D9F" w:rsidP="00125179">
      <w:pPr>
        <w:spacing w:after="0" w:line="240" w:lineRule="auto"/>
        <w:jc w:val="both"/>
      </w:pPr>
      <w:r>
        <w:rPr>
          <w:noProof/>
        </w:rPr>
        <w:lastRenderedPageBreak/>
        <w:drawing>
          <wp:inline distT="0" distB="0" distL="0" distR="0" wp14:anchorId="14DE7A4C" wp14:editId="03E98DE2">
            <wp:extent cx="4953635" cy="7687945"/>
            <wp:effectExtent l="0" t="0" r="0" b="8255"/>
            <wp:docPr id="1217641728"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53635" cy="7687945"/>
                    </a:xfrm>
                    <a:prstGeom prst="rect">
                      <a:avLst/>
                    </a:prstGeom>
                    <a:noFill/>
                  </pic:spPr>
                </pic:pic>
              </a:graphicData>
            </a:graphic>
          </wp:inline>
        </w:drawing>
      </w:r>
    </w:p>
    <w:p w14:paraId="56953D42" w14:textId="64D79D07" w:rsidR="00DA0E11" w:rsidRDefault="00DA0E11" w:rsidP="00125179">
      <w:pPr>
        <w:spacing w:after="0" w:line="240" w:lineRule="auto"/>
        <w:jc w:val="both"/>
      </w:pPr>
    </w:p>
    <w:p w14:paraId="316A16EE" w14:textId="3EB00AF5" w:rsidR="00DA0E11" w:rsidRDefault="00DA0E11" w:rsidP="00125179">
      <w:pPr>
        <w:spacing w:after="0" w:line="240" w:lineRule="auto"/>
        <w:jc w:val="both"/>
      </w:pPr>
    </w:p>
    <w:p w14:paraId="11C4BE69" w14:textId="02A124B0" w:rsidR="00A72916" w:rsidRDefault="00A72916" w:rsidP="00125179">
      <w:pPr>
        <w:spacing w:after="0" w:line="240" w:lineRule="auto"/>
        <w:jc w:val="both"/>
      </w:pPr>
    </w:p>
    <w:p w14:paraId="27468B2D" w14:textId="77777777" w:rsidR="00E671DA" w:rsidRDefault="00E671DA" w:rsidP="00125179">
      <w:pPr>
        <w:spacing w:after="0" w:line="240" w:lineRule="auto"/>
        <w:jc w:val="both"/>
      </w:pPr>
    </w:p>
    <w:p w14:paraId="74973470" w14:textId="4880F596" w:rsidR="00E671DA" w:rsidRDefault="00E671DA" w:rsidP="00125179">
      <w:pPr>
        <w:spacing w:after="0" w:line="240" w:lineRule="auto"/>
        <w:jc w:val="both"/>
      </w:pPr>
    </w:p>
    <w:p w14:paraId="49D36B6A" w14:textId="77777777" w:rsidR="00A72916" w:rsidRDefault="00A72916" w:rsidP="00125179">
      <w:pPr>
        <w:spacing w:after="0" w:line="240" w:lineRule="auto"/>
        <w:jc w:val="both"/>
      </w:pPr>
    </w:p>
    <w:sectPr w:rsidR="00A729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58E53" w14:textId="77777777" w:rsidR="00CA250D" w:rsidRDefault="00CA250D" w:rsidP="00125179">
      <w:pPr>
        <w:spacing w:after="0" w:line="240" w:lineRule="auto"/>
      </w:pPr>
      <w:r>
        <w:separator/>
      </w:r>
    </w:p>
  </w:endnote>
  <w:endnote w:type="continuationSeparator" w:id="0">
    <w:p w14:paraId="63174CA1" w14:textId="77777777" w:rsidR="00CA250D" w:rsidRDefault="00CA250D"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82AD0" w14:textId="77777777" w:rsidR="00CA250D" w:rsidRDefault="00CA250D" w:rsidP="00125179">
      <w:pPr>
        <w:spacing w:after="0" w:line="240" w:lineRule="auto"/>
      </w:pPr>
      <w:r>
        <w:separator/>
      </w:r>
    </w:p>
  </w:footnote>
  <w:footnote w:type="continuationSeparator" w:id="0">
    <w:p w14:paraId="5E203CC5" w14:textId="77777777" w:rsidR="00CA250D" w:rsidRDefault="00CA250D"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60364"/>
    <w:rsid w:val="00087F5A"/>
    <w:rsid w:val="000A2A85"/>
    <w:rsid w:val="000A6B65"/>
    <w:rsid w:val="000B74A1"/>
    <w:rsid w:val="000C2AAF"/>
    <w:rsid w:val="000D3AD8"/>
    <w:rsid w:val="000E79D9"/>
    <w:rsid w:val="00106BB3"/>
    <w:rsid w:val="00110C8C"/>
    <w:rsid w:val="00125179"/>
    <w:rsid w:val="001341AB"/>
    <w:rsid w:val="00141E83"/>
    <w:rsid w:val="00145D29"/>
    <w:rsid w:val="0015177B"/>
    <w:rsid w:val="001606E2"/>
    <w:rsid w:val="00165655"/>
    <w:rsid w:val="001816E4"/>
    <w:rsid w:val="00192228"/>
    <w:rsid w:val="00193A78"/>
    <w:rsid w:val="001A0C71"/>
    <w:rsid w:val="001B1B53"/>
    <w:rsid w:val="001B4E5B"/>
    <w:rsid w:val="001F61C2"/>
    <w:rsid w:val="00210B1D"/>
    <w:rsid w:val="0021768A"/>
    <w:rsid w:val="002231A4"/>
    <w:rsid w:val="00225890"/>
    <w:rsid w:val="00237093"/>
    <w:rsid w:val="00240A32"/>
    <w:rsid w:val="0026194E"/>
    <w:rsid w:val="002C551D"/>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860BD"/>
    <w:rsid w:val="00397951"/>
    <w:rsid w:val="003A6B41"/>
    <w:rsid w:val="003B09C8"/>
    <w:rsid w:val="004112FD"/>
    <w:rsid w:val="00430BCC"/>
    <w:rsid w:val="0045764F"/>
    <w:rsid w:val="004612ED"/>
    <w:rsid w:val="00467B01"/>
    <w:rsid w:val="00474EF4"/>
    <w:rsid w:val="00483B2D"/>
    <w:rsid w:val="0048631E"/>
    <w:rsid w:val="004A2AEB"/>
    <w:rsid w:val="004A35A6"/>
    <w:rsid w:val="004C5B2C"/>
    <w:rsid w:val="004C5E56"/>
    <w:rsid w:val="004D156B"/>
    <w:rsid w:val="004E7D9F"/>
    <w:rsid w:val="004F039C"/>
    <w:rsid w:val="004F04D0"/>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D4634"/>
    <w:rsid w:val="006D7B04"/>
    <w:rsid w:val="006F6E7E"/>
    <w:rsid w:val="006F7C1A"/>
    <w:rsid w:val="0074691B"/>
    <w:rsid w:val="00747E9F"/>
    <w:rsid w:val="00773477"/>
    <w:rsid w:val="007A7E93"/>
    <w:rsid w:val="007B06C2"/>
    <w:rsid w:val="007B3567"/>
    <w:rsid w:val="007B5265"/>
    <w:rsid w:val="007C0099"/>
    <w:rsid w:val="007D14A3"/>
    <w:rsid w:val="007E4789"/>
    <w:rsid w:val="00807F05"/>
    <w:rsid w:val="008231A0"/>
    <w:rsid w:val="00833CF6"/>
    <w:rsid w:val="00834D31"/>
    <w:rsid w:val="008358EE"/>
    <w:rsid w:val="00843EFA"/>
    <w:rsid w:val="00844CEA"/>
    <w:rsid w:val="00871078"/>
    <w:rsid w:val="008807FF"/>
    <w:rsid w:val="008914DB"/>
    <w:rsid w:val="008B0EB1"/>
    <w:rsid w:val="008C18F5"/>
    <w:rsid w:val="008C68CC"/>
    <w:rsid w:val="008F26CB"/>
    <w:rsid w:val="0090074F"/>
    <w:rsid w:val="009036E1"/>
    <w:rsid w:val="00943EB8"/>
    <w:rsid w:val="0097119E"/>
    <w:rsid w:val="00991C4E"/>
    <w:rsid w:val="009A1641"/>
    <w:rsid w:val="009C4DC4"/>
    <w:rsid w:val="009E12E1"/>
    <w:rsid w:val="009E5945"/>
    <w:rsid w:val="009E6173"/>
    <w:rsid w:val="009F789A"/>
    <w:rsid w:val="00A02AA4"/>
    <w:rsid w:val="00A07CE2"/>
    <w:rsid w:val="00A2271A"/>
    <w:rsid w:val="00A308ED"/>
    <w:rsid w:val="00A32308"/>
    <w:rsid w:val="00A51354"/>
    <w:rsid w:val="00A56856"/>
    <w:rsid w:val="00A61D9B"/>
    <w:rsid w:val="00A72916"/>
    <w:rsid w:val="00AC07AD"/>
    <w:rsid w:val="00AE071F"/>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A250D"/>
    <w:rsid w:val="00CC3763"/>
    <w:rsid w:val="00CC56B9"/>
    <w:rsid w:val="00CD68B7"/>
    <w:rsid w:val="00CD76FD"/>
    <w:rsid w:val="00CE3A23"/>
    <w:rsid w:val="00D0262B"/>
    <w:rsid w:val="00D170A2"/>
    <w:rsid w:val="00D17868"/>
    <w:rsid w:val="00D25B3B"/>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izsoles@dkn.lv"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9375</Words>
  <Characters>5345</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8</cp:revision>
  <dcterms:created xsi:type="dcterms:W3CDTF">2023-07-13T11:52:00Z</dcterms:created>
  <dcterms:modified xsi:type="dcterms:W3CDTF">2023-07-17T09:09:00Z</dcterms:modified>
</cp:coreProperties>
</file>